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0"/>
          <w:szCs w:val="30"/>
          <w:lang w:val="en-US"/>
        </w:rPr>
      </w:pPr>
      <w:r>
        <w:rPr>
          <w:rFonts w:hint="default"/>
          <w:sz w:val="30"/>
          <w:szCs w:val="30"/>
          <w:lang w:val="en-US"/>
        </w:rPr>
        <w:t xml:space="preserve">                                        </w:t>
      </w:r>
      <w:r>
        <w:rPr>
          <w:rFonts w:hint="eastAsia"/>
          <w:sz w:val="30"/>
          <w:szCs w:val="30"/>
        </w:rPr>
        <w:t>编号</w:t>
      </w:r>
      <w:r>
        <w:rPr>
          <w:rFonts w:hint="default"/>
          <w:sz w:val="30"/>
          <w:szCs w:val="30"/>
          <w:lang w:val="en-US"/>
        </w:rPr>
        <w:t>:HG2022-6-8</w:t>
      </w:r>
    </w:p>
    <w:p/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鄂尔多斯市神东天隆化工有限责任公司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关于购置（加注机）设备</w:t>
      </w:r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技术要求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ind w:firstLine="446" w:firstLineChars="148"/>
        <w:rPr>
          <w:b/>
          <w:sz w:val="30"/>
          <w:szCs w:val="30"/>
        </w:rPr>
      </w:pPr>
    </w:p>
    <w:p>
      <w:pPr>
        <w:ind w:firstLine="446" w:firstLineChars="148"/>
        <w:rPr>
          <w:b/>
          <w:sz w:val="30"/>
          <w:szCs w:val="30"/>
        </w:rPr>
      </w:pPr>
    </w:p>
    <w:p>
      <w:pPr>
        <w:ind w:firstLine="446" w:firstLineChars="148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使用方</w:t>
      </w:r>
      <w:r>
        <w:rPr>
          <w:rFonts w:hint="eastAsia"/>
          <w:sz w:val="30"/>
          <w:szCs w:val="30"/>
        </w:rPr>
        <w:t>：鄂尔多斯市神东天隆化工有限责任公司</w:t>
      </w:r>
    </w:p>
    <w:p>
      <w:pPr>
        <w:ind w:firstLine="446" w:firstLineChars="148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审核方</w:t>
      </w:r>
      <w:r>
        <w:rPr>
          <w:rFonts w:hint="eastAsia"/>
          <w:sz w:val="30"/>
          <w:szCs w:val="30"/>
        </w:rPr>
        <w:t>：内蒙古神东天隆集团股份有限公司机电动力部</w:t>
      </w:r>
    </w:p>
    <w:p>
      <w:pPr>
        <w:widowControl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2022年</w:t>
      </w:r>
      <w:r>
        <w:rPr>
          <w:rFonts w:hint="default"/>
          <w:sz w:val="30"/>
          <w:szCs w:val="30"/>
          <w:lang w:val="en-US"/>
        </w:rPr>
        <w:t>6</w:t>
      </w:r>
      <w:r>
        <w:rPr>
          <w:rFonts w:hint="eastAsia"/>
          <w:sz w:val="30"/>
          <w:szCs w:val="30"/>
        </w:rPr>
        <w:t>月</w:t>
      </w:r>
      <w:r>
        <w:rPr>
          <w:rFonts w:hint="default"/>
          <w:sz w:val="30"/>
          <w:szCs w:val="30"/>
          <w:lang w:val="en-US"/>
        </w:rPr>
        <w:t>8</w:t>
      </w:r>
      <w:r>
        <w:rPr>
          <w:rFonts w:hint="eastAsia"/>
          <w:sz w:val="30"/>
          <w:szCs w:val="30"/>
        </w:rPr>
        <w:t>日</w:t>
      </w:r>
      <w:r>
        <w:rPr>
          <w:sz w:val="30"/>
          <w:szCs w:val="30"/>
        </w:rPr>
        <w:br w:type="page"/>
      </w:r>
    </w:p>
    <w:p>
      <w:pPr>
        <w:jc w:val="center"/>
        <w:rPr>
          <w:rFonts w:hint="default"/>
          <w:sz w:val="30"/>
          <w:szCs w:val="30"/>
          <w:lang w:val="en-US"/>
        </w:rPr>
      </w:pPr>
      <w:r>
        <w:rPr>
          <w:rFonts w:hint="default"/>
          <w:sz w:val="30"/>
          <w:szCs w:val="30"/>
          <w:lang w:val="en-US"/>
        </w:rPr>
        <w:t xml:space="preserve">                                        </w:t>
      </w:r>
      <w:r>
        <w:rPr>
          <w:rFonts w:hint="eastAsia"/>
          <w:sz w:val="30"/>
          <w:szCs w:val="30"/>
        </w:rPr>
        <w:t>编号：</w:t>
      </w:r>
      <w:r>
        <w:rPr>
          <w:rFonts w:hint="default"/>
          <w:sz w:val="30"/>
          <w:szCs w:val="30"/>
          <w:lang w:val="en-US"/>
        </w:rPr>
        <w:t>HG2022-6-8</w:t>
      </w:r>
    </w:p>
    <w:p>
      <w:pPr>
        <w:jc w:val="center"/>
        <w:rPr>
          <w:b/>
          <w:sz w:val="13"/>
          <w:szCs w:val="13"/>
        </w:rPr>
      </w:pPr>
      <w:r>
        <w:rPr>
          <w:rFonts w:hint="eastAsia"/>
          <w:b/>
          <w:sz w:val="30"/>
          <w:szCs w:val="30"/>
        </w:rPr>
        <w:t>技 术 要 求</w:t>
      </w:r>
    </w:p>
    <w:p>
      <w:pPr>
        <w:jc w:val="center"/>
        <w:rPr>
          <w:b/>
          <w:sz w:val="13"/>
          <w:szCs w:val="13"/>
        </w:rPr>
      </w:pPr>
    </w:p>
    <w:p>
      <w:pPr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使用方：</w:t>
      </w:r>
      <w:r>
        <w:rPr>
          <w:rFonts w:hint="eastAsia"/>
          <w:sz w:val="30"/>
          <w:szCs w:val="30"/>
        </w:rPr>
        <w:t>鄂尔多斯市神东天隆化工有限责任公司</w:t>
      </w:r>
    </w:p>
    <w:p>
      <w:pPr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审核方：</w:t>
      </w:r>
      <w:r>
        <w:rPr>
          <w:rFonts w:hint="eastAsia"/>
          <w:sz w:val="30"/>
          <w:szCs w:val="30"/>
        </w:rPr>
        <w:t>内蒙古神东天隆集团股份有限公司机电动力部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一、产品概况：</w:t>
      </w:r>
    </w:p>
    <w:tbl>
      <w:tblPr>
        <w:tblStyle w:val="6"/>
        <w:tblW w:w="943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641"/>
        <w:gridCol w:w="2800"/>
        <w:gridCol w:w="19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加注介质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环境温度</w:t>
            </w:r>
          </w:p>
        </w:tc>
        <w:tc>
          <w:tcPr>
            <w:tcW w:w="19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非防爆型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 w:ascii="新宋体" w:hAnsi="新宋体" w:eastAsia="新宋体" w:cs="Times New Roman"/>
                <w:sz w:val="24"/>
                <w:szCs w:val="28"/>
              </w:rPr>
              <w:t>加注机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</w:pPr>
            <w:r>
              <w:rPr>
                <w:rFonts w:hint="eastAsia" w:ascii="新宋体" w:hAnsi="新宋体" w:eastAsia="新宋体" w:cs="Times New Roman"/>
                <w:sz w:val="24"/>
                <w:szCs w:val="28"/>
              </w:rPr>
              <w:t>乳化液专用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</w:pPr>
            <w:r>
              <w:rPr>
                <w:rFonts w:hint="eastAsia" w:ascii="新宋体" w:hAnsi="新宋体" w:eastAsia="新宋体" w:cs="Times New Roman"/>
                <w:sz w:val="24"/>
                <w:szCs w:val="28"/>
              </w:rPr>
              <w:t>-2</w:t>
            </w:r>
            <w:r>
              <w:rPr>
                <w:rFonts w:ascii="新宋体" w:hAnsi="新宋体" w:eastAsia="新宋体" w:cs="Times New Roman"/>
                <w:sz w:val="24"/>
                <w:szCs w:val="28"/>
              </w:rPr>
              <w:t>0</w:t>
            </w:r>
            <w:r>
              <w:rPr>
                <w:rFonts w:hint="eastAsia" w:ascii="新宋体" w:hAnsi="新宋体" w:eastAsia="新宋体" w:cs="Times New Roman"/>
                <w:sz w:val="24"/>
                <w:szCs w:val="28"/>
              </w:rPr>
              <w:t>℃～</w:t>
            </w:r>
            <w:r>
              <w:rPr>
                <w:rFonts w:ascii="新宋体" w:hAnsi="新宋体" w:eastAsia="新宋体" w:cs="Times New Roman"/>
                <w:sz w:val="24"/>
                <w:szCs w:val="28"/>
              </w:rPr>
              <w:t>+</w:t>
            </w:r>
            <w:r>
              <w:rPr>
                <w:rFonts w:hint="eastAsia" w:ascii="新宋体" w:hAnsi="新宋体" w:eastAsia="新宋体" w:cs="Times New Roman"/>
                <w:sz w:val="24"/>
                <w:szCs w:val="28"/>
              </w:rPr>
              <w:t>60℃</w:t>
            </w:r>
            <w:r>
              <w:rPr>
                <w:rFonts w:ascii="新宋体" w:hAnsi="新宋体" w:eastAsia="新宋体" w:cs="Times New Roman"/>
                <w:sz w:val="24"/>
                <w:szCs w:val="28"/>
              </w:rPr>
              <w:t>(</w:t>
            </w:r>
            <w:r>
              <w:rPr>
                <w:rFonts w:hint="eastAsia" w:ascii="新宋体" w:hAnsi="新宋体" w:eastAsia="新宋体" w:cs="Times New Roman"/>
                <w:sz w:val="24"/>
                <w:szCs w:val="28"/>
              </w:rPr>
              <w:t>即电子的适应温度</w:t>
            </w:r>
            <w:r>
              <w:rPr>
                <w:rFonts w:ascii="新宋体" w:hAnsi="新宋体" w:eastAsia="新宋体" w:cs="Times New Roman"/>
                <w:sz w:val="24"/>
                <w:szCs w:val="28"/>
              </w:rPr>
              <w:t>)</w:t>
            </w:r>
          </w:p>
        </w:tc>
        <w:tc>
          <w:tcPr>
            <w:tcW w:w="1900" w:type="dxa"/>
            <w:vMerge w:val="continue"/>
          </w:tcPr>
          <w:p/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二、技术参数：</w:t>
      </w:r>
    </w:p>
    <w:tbl>
      <w:tblPr>
        <w:tblStyle w:val="6"/>
        <w:tblW w:w="946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60"/>
        <w:gridCol w:w="1984"/>
        <w:gridCol w:w="1985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8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流量范围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计量最大误差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单次计数范围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累计计数范围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</w:pPr>
            <w:r>
              <w:rPr>
                <w:rFonts w:hint="eastAsia" w:ascii="新宋体" w:hAnsi="新宋体" w:eastAsia="新宋体" w:cs="Times New Roman"/>
                <w:sz w:val="24"/>
                <w:szCs w:val="28"/>
              </w:rPr>
              <w:t>80-100升/分钟</w:t>
            </w:r>
          </w:p>
        </w:tc>
        <w:tc>
          <w:tcPr>
            <w:tcW w:w="1560" w:type="dxa"/>
            <w:vAlign w:val="center"/>
          </w:tcPr>
          <w:p>
            <w:pPr>
              <w:ind w:firstLine="360" w:firstLineChars="150"/>
              <w:jc w:val="center"/>
              <w:rPr>
                <w:rFonts w:ascii="新宋体" w:hAnsi="新宋体" w:eastAsia="新宋体" w:cs="Times New Roman"/>
                <w:sz w:val="24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4"/>
                <w:szCs w:val="28"/>
              </w:rPr>
              <w:t>±0.3%.</w:t>
            </w:r>
          </w:p>
        </w:tc>
        <w:tc>
          <w:tcPr>
            <w:tcW w:w="1984" w:type="dxa"/>
            <w:vAlign w:val="center"/>
          </w:tcPr>
          <w:p>
            <w:pPr>
              <w:ind w:firstLine="360" w:firstLineChars="150"/>
              <w:jc w:val="center"/>
              <w:rPr>
                <w:rFonts w:ascii="新宋体" w:hAnsi="新宋体" w:eastAsia="新宋体"/>
                <w:sz w:val="24"/>
                <w:szCs w:val="28"/>
              </w:rPr>
            </w:pPr>
            <w:r>
              <w:rPr>
                <w:rFonts w:hint="eastAsia" w:ascii="新宋体" w:hAnsi="新宋体" w:eastAsia="新宋体" w:cs="Times New Roman"/>
                <w:sz w:val="24"/>
                <w:szCs w:val="28"/>
              </w:rPr>
              <w:t>0-9999.99升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 w:ascii="新宋体" w:hAnsi="新宋体" w:eastAsia="新宋体" w:cs="Times New Roman"/>
                <w:sz w:val="24"/>
                <w:szCs w:val="28"/>
              </w:rPr>
              <w:t>0-999999.99升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ascii="新宋体" w:hAnsi="新宋体" w:eastAsia="新宋体" w:cs="Times New Roman"/>
                <w:sz w:val="24"/>
                <w:szCs w:val="28"/>
              </w:rPr>
              <w:t>380V±15%  50H</w:t>
            </w:r>
            <w:r>
              <w:rPr>
                <w:rFonts w:hint="eastAsia" w:ascii="新宋体" w:hAnsi="新宋体" w:eastAsia="新宋体" w:cs="Times New Roman"/>
                <w:sz w:val="24"/>
                <w:szCs w:val="28"/>
              </w:rPr>
              <w:t>z</w:t>
            </w:r>
          </w:p>
        </w:tc>
      </w:tr>
    </w:tbl>
    <w:p>
      <w:pPr>
        <w:spacing w:line="360" w:lineRule="auto"/>
        <w:ind w:left="562" w:hanging="562" w:hanging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三、功能与说明：</w:t>
      </w:r>
    </w:p>
    <w:p>
      <w:pPr>
        <w:spacing w:line="360" w:lineRule="auto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1、功能：可定量与不定量加注；具有连续定量功能：如果连续加注相同数据的介质，输入一次数据即可，没有必要每加一次介质就输入一次数据；断电显示功能；可查询总累计数。</w:t>
      </w:r>
    </w:p>
    <w:p>
      <w:pPr>
        <w:spacing w:line="360" w:lineRule="auto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2、说明：本机为双枪双油品加注，每把枪独立的工作且互不影响。</w:t>
      </w:r>
    </w:p>
    <w:p>
      <w:pPr>
        <w:spacing w:line="360" w:lineRule="auto"/>
        <w:ind w:left="-141" w:leftChars="-67" w:firstLine="138" w:firstLineChars="49"/>
        <w:rPr>
          <w:rFonts w:ascii="新宋体" w:hAnsi="新宋体" w:eastAsia="新宋体"/>
          <w:b/>
          <w:sz w:val="24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四、主要配置与工艺</w:t>
      </w:r>
      <w:r>
        <w:rPr>
          <w:rFonts w:hint="eastAsia" w:ascii="新宋体" w:hAnsi="新宋体" w:eastAsia="新宋体"/>
          <w:b/>
          <w:sz w:val="24"/>
          <w:szCs w:val="28"/>
        </w:rPr>
        <w:t>:</w:t>
      </w:r>
    </w:p>
    <w:p>
      <w:pPr>
        <w:spacing w:line="360" w:lineRule="auto"/>
        <w:ind w:left="900" w:leftChars="200" w:hanging="480" w:hangingChars="200"/>
        <w:rPr>
          <w:rFonts w:ascii="新宋体" w:hAnsi="新宋体" w:eastAsia="新宋体"/>
          <w:sz w:val="24"/>
          <w:szCs w:val="28"/>
        </w:rPr>
      </w:pPr>
      <w:r>
        <w:rPr>
          <w:rFonts w:hint="eastAsia" w:ascii="新宋体" w:hAnsi="新宋体" w:eastAsia="新宋体"/>
          <w:sz w:val="24"/>
          <w:szCs w:val="28"/>
        </w:rPr>
        <w:t>4.1、机器外部：</w:t>
      </w:r>
    </w:p>
    <w:p>
      <w:pPr>
        <w:spacing w:line="360" w:lineRule="auto"/>
        <w:ind w:left="850" w:leftChars="176" w:hanging="480" w:hangingChars="200"/>
        <w:rPr>
          <w:rFonts w:ascii="新宋体" w:hAnsi="新宋体" w:eastAsia="新宋体"/>
          <w:sz w:val="24"/>
          <w:szCs w:val="28"/>
        </w:rPr>
      </w:pPr>
      <w:r>
        <w:rPr>
          <w:rFonts w:hint="eastAsia" w:ascii="新宋体" w:hAnsi="新宋体" w:eastAsia="新宋体"/>
          <w:sz w:val="24"/>
          <w:szCs w:val="28"/>
        </w:rPr>
        <w:t xml:space="preserve">     4.1.1、机器本身：外壳材质：钢板喷塑。</w:t>
      </w:r>
    </w:p>
    <w:p>
      <w:pPr>
        <w:spacing w:line="360" w:lineRule="auto"/>
        <w:ind w:firstLine="960" w:firstLineChars="400"/>
        <w:rPr>
          <w:rFonts w:ascii="宋体" w:hAnsi="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8"/>
        </w:rPr>
        <w:t>4.1.2</w:t>
      </w:r>
      <w:r>
        <w:rPr>
          <w:rFonts w:hint="eastAsia" w:ascii="宋体" w:hAnsi="宋体"/>
          <w:sz w:val="24"/>
          <w:szCs w:val="24"/>
        </w:rPr>
        <w:t>、机器外形尺寸：高1630厚800宽900.</w:t>
      </w:r>
    </w:p>
    <w:p>
      <w:pPr>
        <w:spacing w:line="360" w:lineRule="auto"/>
        <w:ind w:firstLine="960" w:firstLineChars="400"/>
        <w:rPr>
          <w:rFonts w:ascii="宋体" w:hAnsi="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8"/>
        </w:rPr>
        <w:t>4.1.3</w:t>
      </w:r>
      <w:r>
        <w:rPr>
          <w:rFonts w:hint="eastAsia" w:ascii="宋体" w:hAnsi="宋体"/>
          <w:sz w:val="24"/>
          <w:szCs w:val="24"/>
        </w:rPr>
        <w:t>、关于显示及操作：</w:t>
      </w:r>
    </w:p>
    <w:p>
      <w:pPr>
        <w:spacing w:line="360" w:lineRule="auto"/>
        <w:ind w:firstLine="1680" w:firstLineChars="7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显示：单面液晶显示，在加注机的正面有两个独立的显示。</w:t>
      </w:r>
    </w:p>
    <w:p>
      <w:pPr>
        <w:spacing w:line="360" w:lineRule="auto"/>
        <w:ind w:firstLine="1680" w:firstLineChars="7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操作：每把枪具有独立的操作键盘，且在加注机的侧面。</w:t>
      </w:r>
    </w:p>
    <w:p>
      <w:pPr>
        <w:spacing w:line="360" w:lineRule="auto"/>
        <w:ind w:left="994" w:leftChars="-441" w:hanging="1920" w:hangingChars="8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</w:t>
      </w:r>
      <w:r>
        <w:rPr>
          <w:rFonts w:hint="eastAsia" w:ascii="新宋体" w:hAnsi="新宋体" w:eastAsia="新宋体"/>
          <w:sz w:val="24"/>
          <w:szCs w:val="28"/>
        </w:rPr>
        <w:t>4.1.4</w:t>
      </w:r>
      <w:r>
        <w:rPr>
          <w:rFonts w:hint="eastAsia" w:ascii="宋体" w:hAnsi="宋体"/>
          <w:sz w:val="24"/>
          <w:szCs w:val="24"/>
        </w:rPr>
        <w:t xml:space="preserve">、出口部分：黑色柔性胶管，长度10米；加注枪：铝合金，两端含活接及呆接；把加注枪分别在加注机的两个侧壁。        </w:t>
      </w:r>
    </w:p>
    <w:p>
      <w:pPr>
        <w:spacing w:line="360" w:lineRule="auto"/>
        <w:ind w:left="2997" w:leftChars="473" w:hanging="2004" w:hangingChars="835"/>
        <w:rPr>
          <w:rFonts w:ascii="宋体" w:hAnsi="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8"/>
        </w:rPr>
        <w:t>4.1.5</w:t>
      </w:r>
      <w:r>
        <w:rPr>
          <w:rFonts w:hint="eastAsia" w:ascii="宋体" w:hAnsi="宋体"/>
          <w:sz w:val="24"/>
          <w:szCs w:val="24"/>
        </w:rPr>
        <w:t>、进口部分：</w:t>
      </w:r>
      <w:r>
        <w:rPr>
          <w:rFonts w:hint="default" w:ascii="宋体" w:hAnsi="宋体"/>
          <w:sz w:val="24"/>
          <w:szCs w:val="24"/>
          <w:lang w:val="en-US"/>
        </w:rPr>
        <w:t>1.</w:t>
      </w:r>
      <w:r>
        <w:rPr>
          <w:rFonts w:hint="eastAsia" w:ascii="宋体" w:hAnsi="宋体"/>
          <w:sz w:val="24"/>
          <w:szCs w:val="24"/>
        </w:rPr>
        <w:t>在加注机的两个侧面下部分别预留1.5 寸柔性不锈钢波纹软管且带1.5寸内丝三角法兰。</w:t>
      </w:r>
    </w:p>
    <w:p>
      <w:pPr>
        <w:spacing w:line="360" w:lineRule="auto"/>
        <w:ind w:left="2878" w:leftChars="456" w:right="-197" w:rightChars="-94" w:hanging="1920" w:hangingChars="8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</w:t>
      </w:r>
      <w:r>
        <w:rPr>
          <w:rFonts w:hint="default" w:ascii="宋体" w:hAnsi="宋体"/>
          <w:sz w:val="24"/>
          <w:szCs w:val="24"/>
          <w:lang w:val="en-US"/>
        </w:rPr>
        <w:t>2.</w:t>
      </w:r>
      <w:r>
        <w:rPr>
          <w:rFonts w:hint="eastAsia" w:ascii="宋体" w:hAnsi="宋体"/>
          <w:sz w:val="24"/>
          <w:szCs w:val="24"/>
        </w:rPr>
        <w:t>两个进液管具有独立性，分别直接连接外置罐，实</w:t>
      </w:r>
    </w:p>
    <w:p>
      <w:pPr>
        <w:spacing w:line="360" w:lineRule="auto"/>
        <w:ind w:left="2515" w:leftChars="912" w:right="300" w:hanging="600" w:hangingChars="400"/>
        <w:jc w:val="right"/>
        <w:rPr>
          <w:rFonts w:ascii="宋体" w:hAnsi="宋体"/>
          <w:sz w:val="24"/>
          <w:szCs w:val="24"/>
        </w:rPr>
      </w:pPr>
      <w:r>
        <w:rPr>
          <w:rFonts w:hint="default" w:ascii="宋体" w:hAnsi="宋体"/>
          <w:sz w:val="15"/>
          <w:szCs w:val="15"/>
          <w:lang w:val="en-US"/>
        </w:rPr>
        <w:t xml:space="preserve">  </w:t>
      </w:r>
      <w:r>
        <w:rPr>
          <w:rFonts w:hint="eastAsia" w:ascii="宋体" w:hAnsi="宋体"/>
          <w:sz w:val="15"/>
          <w:szCs w:val="15"/>
        </w:rPr>
        <w:t xml:space="preserve">  </w:t>
      </w:r>
      <w:r>
        <w:rPr>
          <w:rFonts w:hint="default" w:ascii="宋体" w:hAnsi="宋体"/>
          <w:sz w:val="15"/>
          <w:szCs w:val="15"/>
          <w:lang w:val="en-US"/>
        </w:rPr>
        <w:t xml:space="preserve">     </w:t>
      </w:r>
      <w:r>
        <w:rPr>
          <w:rFonts w:hint="eastAsia" w:ascii="宋体" w:hAnsi="宋体"/>
          <w:sz w:val="24"/>
          <w:szCs w:val="24"/>
        </w:rPr>
        <w:t>际通径不得低于40，然后外丝头与三角法兰连接。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</w:t>
      </w:r>
      <w:r>
        <w:rPr>
          <w:rFonts w:hint="eastAsia" w:ascii="新宋体" w:hAnsi="新宋体" w:eastAsia="新宋体"/>
          <w:sz w:val="24"/>
          <w:szCs w:val="28"/>
        </w:rPr>
        <w:t>4.1.6</w:t>
      </w:r>
      <w:r>
        <w:rPr>
          <w:rFonts w:hint="eastAsia" w:ascii="宋体" w:hAnsi="宋体"/>
          <w:sz w:val="24"/>
          <w:szCs w:val="24"/>
        </w:rPr>
        <w:t>、加注机开关：每把枪各自独立的两个开关即手动开关及无线遥控开关。</w:t>
      </w:r>
    </w:p>
    <w:p>
      <w:pPr>
        <w:spacing w:line="360" w:lineRule="auto"/>
        <w:ind w:firstLine="360" w:firstLineChars="150"/>
        <w:rPr>
          <w:rFonts w:ascii="宋体" w:hAnsi="宋体"/>
          <w:szCs w:val="21"/>
        </w:rPr>
      </w:pPr>
      <w:r>
        <w:rPr>
          <w:rFonts w:hint="eastAsia" w:ascii="新宋体" w:hAnsi="新宋体" w:eastAsia="新宋体"/>
          <w:sz w:val="24"/>
          <w:szCs w:val="28"/>
        </w:rPr>
        <w:t>4.2、机器内部：</w:t>
      </w:r>
    </w:p>
    <w:p>
      <w:pPr>
        <w:spacing w:line="360" w:lineRule="auto"/>
        <w:ind w:left="239" w:leftChars="114" w:firstLine="600" w:firstLineChars="2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两套独立的机械部分，即不锈钢齿轮流量计，不锈钢离心泵，从进口至出口（不含出管及加注枪），介质所经过通路全部是304不锈钢。</w:t>
      </w:r>
    </w:p>
    <w:p>
      <w:pPr>
        <w:spacing w:line="360" w:lineRule="auto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五、其他或环境要求：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1、本技术协议经甲乙双方确认后作为订货合同当技术附件，与订货合同具有同等的法律效力。协议一式四份，甲方一份，乙方俩份，审核方一份。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2、本技术协议未尽事宜，有甲乙双方协商确定。</w:t>
      </w:r>
    </w:p>
    <w:p>
      <w:pPr>
        <w:spacing w:line="360" w:lineRule="auto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六、安装、保修、售后服务：</w:t>
      </w:r>
    </w:p>
    <w:p>
      <w:pPr>
        <w:spacing w:line="360" w:lineRule="auto"/>
        <w:ind w:left="281" w:leftChars="134" w:firstLine="240" w:firstLineChars="100"/>
        <w:rPr>
          <w:rFonts w:ascii="新宋体" w:hAnsi="新宋体" w:eastAsia="新宋体"/>
          <w:sz w:val="24"/>
          <w:szCs w:val="28"/>
        </w:rPr>
      </w:pPr>
      <w:r>
        <w:rPr>
          <w:rFonts w:hint="eastAsia" w:ascii="新宋体" w:hAnsi="新宋体" w:eastAsia="新宋体"/>
          <w:sz w:val="24"/>
          <w:szCs w:val="28"/>
        </w:rPr>
        <w:t>1、供方不负责现场加注机的安装、管道施工及土建基础设施。</w:t>
      </w:r>
    </w:p>
    <w:p>
      <w:pPr>
        <w:spacing w:line="360" w:lineRule="auto"/>
        <w:ind w:left="281" w:leftChars="134" w:firstLine="240" w:firstLineChars="100"/>
        <w:rPr>
          <w:rFonts w:ascii="新宋体" w:hAnsi="新宋体" w:eastAsia="新宋体"/>
          <w:sz w:val="24"/>
          <w:szCs w:val="28"/>
        </w:rPr>
      </w:pPr>
      <w:r>
        <w:rPr>
          <w:rFonts w:hint="eastAsia" w:ascii="新宋体" w:hAnsi="新宋体" w:eastAsia="新宋体"/>
          <w:sz w:val="24"/>
          <w:szCs w:val="28"/>
        </w:rPr>
        <w:t>2、关于调试：不去现场。按操作说明书及视频指导。</w:t>
      </w:r>
    </w:p>
    <w:p>
      <w:pPr>
        <w:spacing w:line="360" w:lineRule="auto"/>
        <w:ind w:left="281" w:leftChars="134" w:firstLine="240" w:firstLineChars="100"/>
        <w:rPr>
          <w:rFonts w:ascii="新宋体" w:hAnsi="新宋体" w:eastAsia="新宋体"/>
          <w:sz w:val="24"/>
          <w:szCs w:val="28"/>
        </w:rPr>
      </w:pPr>
      <w:r>
        <w:rPr>
          <w:rFonts w:hint="eastAsia" w:ascii="新宋体" w:hAnsi="新宋体" w:eastAsia="新宋体"/>
          <w:sz w:val="24"/>
          <w:szCs w:val="28"/>
        </w:rPr>
        <w:t>3、供方负责化工原料加注机运输至需方单位。</w:t>
      </w:r>
    </w:p>
    <w:p>
      <w:pPr>
        <w:spacing w:line="360" w:lineRule="auto"/>
        <w:ind w:left="61" w:leftChars="29" w:firstLine="480" w:firstLineChars="200"/>
        <w:rPr>
          <w:rFonts w:ascii="新宋体" w:hAnsi="新宋体" w:eastAsia="新宋体"/>
          <w:sz w:val="24"/>
          <w:szCs w:val="28"/>
        </w:rPr>
      </w:pPr>
      <w:r>
        <w:rPr>
          <w:rFonts w:hint="eastAsia" w:ascii="新宋体" w:hAnsi="新宋体" w:eastAsia="新宋体"/>
          <w:sz w:val="24"/>
          <w:szCs w:val="28"/>
        </w:rPr>
        <w:t>4、该设备免费保修期为1年，且提供终生技术支持。供方承诺保修期内设备出现故障，2个小时内做出反应。保修期后热线电话技术支持，需方提出委托维护要求时，供方可以实施有偿技术服务，并在36小时达到现场。供方承诺可以及时提供所有本机的维修配件。</w:t>
      </w:r>
    </w:p>
    <w:p>
      <w:pPr>
        <w:spacing w:line="360" w:lineRule="auto"/>
        <w:rPr>
          <w:rFonts w:hint="eastAsia" w:ascii="新宋体" w:hAnsi="新宋体" w:eastAsia="新宋体"/>
          <w:sz w:val="24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七、付款方式：</w:t>
      </w:r>
    </w:p>
    <w:p>
      <w:pPr>
        <w:spacing w:line="360" w:lineRule="auto"/>
        <w:rPr>
          <w:rFonts w:ascii="新宋体" w:hAnsi="新宋体" w:eastAsia="新宋体"/>
          <w:sz w:val="24"/>
          <w:szCs w:val="28"/>
        </w:rPr>
      </w:pPr>
      <w:r>
        <w:rPr>
          <w:rFonts w:hint="eastAsia" w:ascii="新宋体" w:hAnsi="新宋体" w:eastAsia="新宋体"/>
          <w:sz w:val="24"/>
          <w:szCs w:val="28"/>
        </w:rPr>
        <w:t>（以下空白，无正文）</w:t>
      </w:r>
    </w:p>
    <w:p>
      <w:pPr>
        <w:spacing w:line="360" w:lineRule="auto"/>
        <w:rPr>
          <w:rFonts w:ascii="新宋体" w:hAnsi="新宋体" w:eastAsia="新宋体"/>
          <w:sz w:val="24"/>
          <w:szCs w:val="28"/>
        </w:rPr>
      </w:pPr>
      <w:r>
        <w:rPr>
          <w:rFonts w:hint="eastAsia" w:ascii="新宋体" w:hAnsi="新宋体" w:eastAsia="新宋体"/>
          <w:sz w:val="24"/>
          <w:szCs w:val="28"/>
        </w:rPr>
        <w:t xml:space="preserve">   </w:t>
      </w:r>
    </w:p>
    <w:p>
      <w:pPr>
        <w:spacing w:line="360" w:lineRule="auto"/>
        <w:ind w:right="7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</w:p>
    <w:p>
      <w:pPr>
        <w:spacing w:line="360" w:lineRule="auto"/>
        <w:ind w:right="720"/>
        <w:rPr>
          <w:sz w:val="18"/>
          <w:szCs w:val="18"/>
        </w:rPr>
      </w:pPr>
    </w:p>
    <w:p>
      <w:pPr>
        <w:spacing w:line="360" w:lineRule="auto"/>
        <w:ind w:right="720"/>
        <w:rPr>
          <w:sz w:val="18"/>
          <w:szCs w:val="18"/>
        </w:rPr>
      </w:pPr>
    </w:p>
    <w:p>
      <w:pPr>
        <w:spacing w:line="360" w:lineRule="auto"/>
        <w:ind w:right="720"/>
        <w:rPr>
          <w:sz w:val="18"/>
          <w:szCs w:val="18"/>
        </w:rPr>
      </w:pPr>
    </w:p>
    <w:p>
      <w:pPr>
        <w:spacing w:line="360" w:lineRule="auto"/>
        <w:ind w:right="720"/>
        <w:rPr>
          <w:sz w:val="18"/>
          <w:szCs w:val="18"/>
        </w:rPr>
      </w:pPr>
    </w:p>
    <w:p>
      <w:pPr>
        <w:spacing w:line="360" w:lineRule="auto"/>
        <w:ind w:right="720"/>
        <w:rPr>
          <w:sz w:val="18"/>
          <w:szCs w:val="18"/>
        </w:rPr>
      </w:pPr>
    </w:p>
    <w:p>
      <w:pPr>
        <w:widowControl/>
        <w:jc w:val="left"/>
        <w:rPr>
          <w:rFonts w:ascii="新宋体" w:hAnsi="新宋体" w:eastAsia="新宋体"/>
          <w:sz w:val="15"/>
          <w:szCs w:val="15"/>
        </w:rPr>
      </w:pPr>
    </w:p>
    <w:p>
      <w:pPr>
        <w:widowControl/>
        <w:jc w:val="left"/>
        <w:rPr>
          <w:rFonts w:ascii="新宋体" w:hAnsi="新宋体" w:eastAsia="新宋体"/>
          <w:sz w:val="15"/>
          <w:szCs w:val="15"/>
        </w:rPr>
      </w:pPr>
    </w:p>
    <w:p>
      <w:pPr>
        <w:widowControl/>
        <w:jc w:val="left"/>
        <w:rPr>
          <w:rFonts w:ascii="新宋体" w:hAnsi="新宋体" w:eastAsia="新宋体"/>
          <w:sz w:val="15"/>
          <w:szCs w:val="15"/>
        </w:rPr>
      </w:pPr>
    </w:p>
    <w:p>
      <w:pPr>
        <w:widowControl/>
        <w:jc w:val="left"/>
        <w:rPr>
          <w:rFonts w:ascii="新宋体" w:hAnsi="新宋体" w:eastAsia="新宋体"/>
          <w:sz w:val="15"/>
          <w:szCs w:val="15"/>
        </w:rPr>
      </w:pPr>
    </w:p>
    <w:p>
      <w:pPr>
        <w:widowControl/>
        <w:jc w:val="left"/>
        <w:rPr>
          <w:rFonts w:ascii="新宋体" w:hAnsi="新宋体" w:eastAsia="新宋体"/>
          <w:sz w:val="15"/>
          <w:szCs w:val="15"/>
        </w:rPr>
      </w:pPr>
    </w:p>
    <w:p>
      <w:pPr>
        <w:widowControl/>
        <w:jc w:val="left"/>
        <w:rPr>
          <w:rFonts w:ascii="新宋体" w:hAnsi="新宋体" w:eastAsia="新宋体"/>
          <w:sz w:val="15"/>
          <w:szCs w:val="15"/>
        </w:rPr>
      </w:pPr>
    </w:p>
    <w:p>
      <w:pPr>
        <w:widowControl/>
        <w:jc w:val="left"/>
        <w:rPr>
          <w:rFonts w:ascii="新宋体" w:hAnsi="新宋体" w:eastAsia="新宋体"/>
          <w:sz w:val="15"/>
          <w:szCs w:val="15"/>
        </w:rPr>
      </w:pPr>
    </w:p>
    <w:p>
      <w:pPr>
        <w:widowControl/>
        <w:jc w:val="left"/>
        <w:rPr>
          <w:rFonts w:ascii="新宋体" w:hAnsi="新宋体" w:eastAsia="新宋体"/>
          <w:sz w:val="15"/>
          <w:szCs w:val="15"/>
        </w:rPr>
      </w:pPr>
    </w:p>
    <w:p>
      <w:pPr>
        <w:widowControl/>
        <w:jc w:val="left"/>
        <w:rPr>
          <w:rFonts w:ascii="新宋体" w:hAnsi="新宋体" w:eastAsia="新宋体"/>
          <w:sz w:val="15"/>
          <w:szCs w:val="15"/>
        </w:rPr>
      </w:pPr>
    </w:p>
    <w:p>
      <w:pPr>
        <w:widowControl/>
        <w:jc w:val="left"/>
        <w:rPr>
          <w:rFonts w:ascii="新宋体" w:hAnsi="新宋体" w:eastAsia="新宋体"/>
          <w:sz w:val="15"/>
          <w:szCs w:val="15"/>
        </w:rPr>
      </w:pPr>
    </w:p>
    <w:p>
      <w:pPr>
        <w:widowControl/>
        <w:jc w:val="left"/>
        <w:rPr>
          <w:rFonts w:ascii="新宋体" w:hAnsi="新宋体" w:eastAsia="新宋体"/>
          <w:sz w:val="15"/>
          <w:szCs w:val="15"/>
        </w:rPr>
      </w:pPr>
    </w:p>
    <w:p>
      <w:pPr>
        <w:spacing w:line="360" w:lineRule="auto"/>
        <w:rPr>
          <w:rFonts w:ascii="新宋体" w:hAnsi="新宋体" w:eastAsia="新宋体"/>
          <w:b/>
          <w:sz w:val="30"/>
          <w:szCs w:val="30"/>
        </w:rPr>
      </w:pPr>
    </w:p>
    <w:p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签字审批页</w:t>
      </w:r>
    </w:p>
    <w:p>
      <w:pPr>
        <w:spacing w:line="360" w:lineRule="auto"/>
        <w:jc w:val="center"/>
        <w:rPr>
          <w:rFonts w:ascii="新宋体" w:hAnsi="新宋体" w:eastAsia="新宋体"/>
          <w:b/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 w:ascii="新宋体" w:hAnsi="新宋体" w:eastAsia="新宋体"/>
          <w:sz w:val="30"/>
          <w:szCs w:val="30"/>
        </w:rPr>
        <w:t>使用方（章）：</w:t>
      </w:r>
      <w:r>
        <w:rPr>
          <w:rFonts w:hint="eastAsia"/>
          <w:sz w:val="30"/>
          <w:szCs w:val="30"/>
        </w:rPr>
        <w:t>鄂尔多斯市神东天隆化工有限责任公司</w:t>
      </w:r>
    </w:p>
    <w:p>
      <w:pPr>
        <w:spacing w:line="360" w:lineRule="auto"/>
        <w:ind w:right="36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</w:t>
      </w:r>
    </w:p>
    <w:p>
      <w:pPr>
        <w:spacing w:line="360" w:lineRule="auto"/>
        <w:ind w:right="360"/>
        <w:jc w:val="center"/>
        <w:rPr>
          <w:sz w:val="18"/>
          <w:szCs w:val="18"/>
        </w:rPr>
      </w:pPr>
    </w:p>
    <w:p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单位分管领导：                      经办人：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审批日期：     年   月   日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审核方（章）：内蒙古神东天隆集团股份有限公司机电动力部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单位分管领导：                      经办人：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审批日期：     年   月   日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ind w:right="36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</w:t>
      </w:r>
    </w:p>
    <w:p>
      <w:pPr>
        <w:spacing w:line="360" w:lineRule="auto"/>
        <w:ind w:right="360"/>
        <w:jc w:val="center"/>
        <w:rPr>
          <w:sz w:val="18"/>
          <w:szCs w:val="18"/>
        </w:rPr>
      </w:pPr>
    </w:p>
    <w:p>
      <w:pPr>
        <w:spacing w:line="360" w:lineRule="auto"/>
        <w:ind w:right="36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</w:t>
      </w:r>
    </w:p>
    <w:p>
      <w:pPr>
        <w:spacing w:line="360" w:lineRule="auto"/>
        <w:ind w:right="360"/>
        <w:jc w:val="center"/>
        <w:rPr>
          <w:sz w:val="18"/>
          <w:szCs w:val="18"/>
        </w:rPr>
      </w:pPr>
    </w:p>
    <w:p>
      <w:pPr>
        <w:spacing w:line="360" w:lineRule="auto"/>
        <w:ind w:right="360"/>
        <w:jc w:val="center"/>
        <w:rPr>
          <w:sz w:val="18"/>
          <w:szCs w:val="18"/>
        </w:rPr>
      </w:pPr>
    </w:p>
    <w:p>
      <w:pPr>
        <w:spacing w:line="360" w:lineRule="auto"/>
        <w:ind w:right="360"/>
        <w:jc w:val="center"/>
        <w:rPr>
          <w:sz w:val="18"/>
          <w:szCs w:val="18"/>
        </w:rPr>
      </w:pPr>
    </w:p>
    <w:p>
      <w:pPr>
        <w:spacing w:line="360" w:lineRule="auto"/>
        <w:ind w:right="360"/>
        <w:rPr>
          <w:sz w:val="18"/>
          <w:szCs w:val="18"/>
        </w:rPr>
      </w:pPr>
    </w:p>
    <w:p>
      <w:pPr>
        <w:spacing w:line="360" w:lineRule="auto"/>
        <w:ind w:right="72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</w:t>
      </w:r>
    </w:p>
    <w:p>
      <w:pPr>
        <w:spacing w:line="360" w:lineRule="auto"/>
        <w:ind w:right="660" w:firstLine="6570" w:firstLineChars="3650"/>
        <w:jc w:val="right"/>
        <w:rPr>
          <w:rFonts w:hint="eastAsia"/>
          <w:color w:val="7F7F7F" w:themeColor="background1" w:themeShade="80"/>
          <w:sz w:val="15"/>
          <w:szCs w:val="15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</w:t>
      </w:r>
      <w:r>
        <w:rPr>
          <w:rFonts w:hint="eastAsia"/>
          <w:color w:val="7F7F7F" w:themeColor="background1" w:themeShade="80"/>
          <w:sz w:val="15"/>
          <w:szCs w:val="15"/>
        </w:rPr>
        <w:t xml:space="preserve"> </w:t>
      </w:r>
    </w:p>
    <w:p>
      <w:pPr>
        <w:spacing w:line="360" w:lineRule="auto"/>
        <w:ind w:right="660" w:firstLine="5475" w:firstLineChars="3650"/>
        <w:jc w:val="right"/>
        <w:rPr>
          <w:rFonts w:hint="eastAsia"/>
          <w:color w:val="7F7F7F" w:themeColor="background1" w:themeShade="80"/>
          <w:sz w:val="15"/>
          <w:szCs w:val="15"/>
        </w:rPr>
      </w:pPr>
    </w:p>
    <w:p>
      <w:pPr>
        <w:spacing w:line="360" w:lineRule="auto"/>
        <w:ind w:right="660" w:firstLine="6570" w:firstLineChars="3650"/>
        <w:jc w:val="right"/>
        <w:rPr>
          <w:sz w:val="18"/>
          <w:szCs w:val="18"/>
        </w:rPr>
      </w:pPr>
    </w:p>
    <w:sectPr>
      <w:pgSz w:w="11906" w:h="16838"/>
      <w:pgMar w:top="993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M2Q1YzhkN2U3ZTg4MTM0MTU2ZWM3Y2ZmZWE5MjkifQ=="/>
  </w:docVars>
  <w:rsids>
    <w:rsidRoot w:val="00C8236B"/>
    <w:rsid w:val="00317D38"/>
    <w:rsid w:val="00710426"/>
    <w:rsid w:val="00783CCC"/>
    <w:rsid w:val="007B50EF"/>
    <w:rsid w:val="009E5CBD"/>
    <w:rsid w:val="00BA56D2"/>
    <w:rsid w:val="00C24353"/>
    <w:rsid w:val="00C8236B"/>
    <w:rsid w:val="00E262B1"/>
    <w:rsid w:val="00FC7DC2"/>
    <w:rsid w:val="2B49712D"/>
    <w:rsid w:val="5BF9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9AADA-0785-423B-9EF3-257CD04205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1114</Words>
  <Characters>1230</Characters>
  <Lines>13</Lines>
  <Paragraphs>3</Paragraphs>
  <TotalTime>33</TotalTime>
  <ScaleCrop>false</ScaleCrop>
  <LinksUpToDate>false</LinksUpToDate>
  <CharactersWithSpaces>1754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2022-06-07T02:49:00Z</dcterms:created>
  <dc:creator>Administrator</dc:creator>
  <cp:lastModifiedBy>贺刚</cp:lastModifiedBy>
  <dcterms:modified xsi:type="dcterms:W3CDTF">2022-06-15T07:09:32Z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251BB33A5C28489DA1C03CB444714BE7</vt:lpwstr>
  </property>
</Properties>
</file>