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color w:val="auto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WJT-2022-ZX-004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firstLine="883" w:firstLineChars="200"/>
        <w:jc w:val="both"/>
        <w:rPr>
          <w:rFonts w:hint="eastAsia" w:ascii="宋体" w:hAnsi="宋体" w:cs="宋体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 w:val="0"/>
          <w:color w:val="FF0000"/>
          <w:sz w:val="44"/>
          <w:szCs w:val="44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 w:val="0"/>
          <w:color w:val="auto"/>
          <w:sz w:val="44"/>
          <w:szCs w:val="44"/>
          <w:lang w:val="en-US" w:eastAsia="zh-CN"/>
        </w:rPr>
        <w:t>神东天隆集团股份有限公司</w:t>
      </w:r>
    </w:p>
    <w:p>
      <w:pPr>
        <w:jc w:val="center"/>
        <w:rPr>
          <w:rFonts w:hint="eastAsia" w:ascii="宋体" w:hAnsi="宋体" w:cs="宋体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44"/>
          <w:szCs w:val="44"/>
          <w:lang w:val="en-US" w:eastAsia="zh-CN"/>
        </w:rPr>
        <w:t>武家塔露天煤矿</w:t>
      </w:r>
    </w:p>
    <w:p>
      <w:pPr>
        <w:ind w:firstLine="2122" w:firstLineChars="600"/>
        <w:jc w:val="both"/>
        <w:rPr>
          <w:rFonts w:hint="eastAsia" w:ascii="宋体" w:hAnsi="宋体" w:eastAsia="宋体" w:cs="宋体"/>
          <w:b/>
          <w:bCs/>
          <w:color w:val="auto"/>
          <w:w w:val="8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w w:val="80"/>
          <w:sz w:val="44"/>
          <w:szCs w:val="44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color w:val="auto"/>
          <w:w w:val="80"/>
          <w:sz w:val="44"/>
          <w:szCs w:val="44"/>
          <w:lang w:val="en-US" w:eastAsia="zh-CN"/>
        </w:rPr>
        <w:t>（抽水车）设备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内蒙古神东天隆集团股份有限公司武家塔露天煤矿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sz w:val="32"/>
          <w:szCs w:val="21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sz w:val="32"/>
          <w:szCs w:val="21"/>
          <w:u w:val="none" w:color="auto"/>
          <w:lang w:val="en-US" w:eastAsia="zh-CN"/>
        </w:rPr>
        <w:t>30</w:t>
      </w:r>
      <w:r>
        <w:rPr>
          <w:rFonts w:ascii="宋体" w:hAnsi="宋体"/>
          <w:b w:val="0"/>
          <w:bCs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jc w:val="right"/>
        <w:rPr>
          <w:rFonts w:hint="default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WJT-2022-ZX-004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使用方：内蒙古神东天隆集团股份有限公司武家塔露天煤矿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1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9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690"/>
        <w:gridCol w:w="1314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位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量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资金来源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抽水车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专项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武家塔露天煤矿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  <w:sz w:val="21"/>
          <w:szCs w:val="21"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8"/>
        <w:numPr>
          <w:ilvl w:val="0"/>
          <w:numId w:val="2"/>
        </w:numPr>
        <w:ind w:left="0" w:leftChars="0" w:firstLine="640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发动机最大净功率：94KW。</w:t>
      </w:r>
    </w:p>
    <w:p>
      <w:pPr>
        <w:pStyle w:val="8"/>
        <w:numPr>
          <w:ilvl w:val="0"/>
          <w:numId w:val="2"/>
        </w:numPr>
        <w:ind w:left="0" w:leftChars="0" w:firstLine="640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发动机型号：QL1040A5FW。</w:t>
      </w:r>
    </w:p>
    <w:p>
      <w:pPr>
        <w:pStyle w:val="8"/>
        <w:numPr>
          <w:ilvl w:val="0"/>
          <w:numId w:val="2"/>
        </w:numPr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最大允许总质量：4245Kg。</w:t>
      </w:r>
    </w:p>
    <w:p>
      <w:pPr>
        <w:pStyle w:val="8"/>
        <w:numPr>
          <w:ilvl w:val="0"/>
          <w:numId w:val="2"/>
        </w:numPr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额定载质量1495Kg。</w:t>
      </w:r>
    </w:p>
    <w:p>
      <w:pPr>
        <w:pStyle w:val="8"/>
        <w:numPr>
          <w:ilvl w:val="0"/>
          <w:numId w:val="2"/>
        </w:numPr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乘坐人数 2+3。</w:t>
      </w:r>
    </w:p>
    <w:p>
      <w:pPr>
        <w:pStyle w:val="8"/>
        <w:numPr>
          <w:ilvl w:val="0"/>
          <w:numId w:val="2"/>
        </w:numPr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尾气排放必须达到国六标准。</w:t>
      </w:r>
    </w:p>
    <w:p>
      <w:pPr>
        <w:pStyle w:val="8"/>
        <w:numPr>
          <w:ilvl w:val="0"/>
          <w:numId w:val="2"/>
        </w:numPr>
        <w:ind w:left="0" w:leftChars="0"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轮胎数：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6个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，规格：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7.00R16 8PR</w:t>
      </w:r>
    </w:p>
    <w:p>
      <w:pPr>
        <w:pStyle w:val="8"/>
        <w:numPr>
          <w:ilvl w:val="0"/>
          <w:numId w:val="2"/>
        </w:numPr>
        <w:ind w:left="0" w:leftChars="0" w:firstLine="643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三、其他或环境要求：</w:t>
      </w:r>
    </w:p>
    <w:p>
      <w:pPr>
        <w:pStyle w:val="8"/>
        <w:numPr>
          <w:ilvl w:val="0"/>
          <w:numId w:val="3"/>
        </w:numPr>
        <w:ind w:left="-10" w:leftChars="0" w:firstLine="640" w:firstLineChars="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可以在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温度在零下30℃</w:t>
      </w:r>
      <w:r>
        <w:rPr>
          <w:rFonts w:hint="default" w:ascii="Microsoft YaHei" w:hAnsi="Microsoft YaHei" w:eastAsia="宋体" w:cs="Microsoft YaHei"/>
          <w:color w:val="auto"/>
          <w:sz w:val="32"/>
          <w:szCs w:val="32"/>
          <w:lang w:val="en-US" w:eastAsia="zh-CN"/>
        </w:rPr>
        <w:t>～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0℃正常使用。</w:t>
      </w:r>
    </w:p>
    <w:p>
      <w:pPr>
        <w:pStyle w:val="8"/>
        <w:numPr>
          <w:ilvl w:val="0"/>
          <w:numId w:val="3"/>
        </w:numPr>
        <w:ind w:left="-10" w:leftChars="0" w:firstLine="640" w:firstLineChars="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司机室平顶、双排座，内部配备救生锤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冷暖空调（原装车载）及立体全方位风道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等。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驾驶室内各仪表显示正常。</w:t>
      </w:r>
    </w:p>
    <w:p>
      <w:pPr>
        <w:pStyle w:val="8"/>
        <w:numPr>
          <w:ilvl w:val="0"/>
          <w:numId w:val="3"/>
        </w:numPr>
        <w:ind w:left="-10" w:leftChars="0" w:firstLine="640" w:firstLineChars="0"/>
        <w:rPr>
          <w:rFonts w:hint="eastAsia" w:asciiTheme="minorEastAsia" w:hAnsiTheme="minorEastAsia" w:eastAsiaTheme="minorEastAsia" w:cstheme="minorEastAsia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车辆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需配备PPC-150水泵一台，卷盘内抽水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管不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少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于25米。</w:t>
      </w:r>
    </w:p>
    <w:p>
      <w:pPr>
        <w:pStyle w:val="8"/>
        <w:numPr>
          <w:ilvl w:val="0"/>
          <w:numId w:val="3"/>
        </w:numPr>
        <w:ind w:left="-10" w:leftChars="0" w:firstLine="640" w:firstLineChars="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安装抽水系统必须使用专用架，焊接必须牢靠，尺寸符合车厢    大小。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、质量保证、付款方式及售后：</w:t>
      </w:r>
    </w:p>
    <w:p>
      <w:pPr>
        <w:shd w:val="clear" w:color="auto" w:fill="FFFFFF"/>
        <w:spacing w:line="360" w:lineRule="auto"/>
        <w:ind w:firstLine="640" w:firstLineChars="200"/>
        <w:jc w:val="left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 w:cstheme="minorEastAsia"/>
          <w:sz w:val="32"/>
          <w:szCs w:val="32"/>
        </w:rPr>
        <w:t>1、</w:t>
      </w:r>
      <w:r>
        <w:rPr>
          <w:rFonts w:hint="eastAsia" w:ascii="宋体" w:hAnsi="宋体" w:cstheme="minorEastAsia"/>
          <w:sz w:val="32"/>
          <w:szCs w:val="32"/>
          <w:lang w:eastAsia="zh-CN"/>
        </w:rPr>
        <w:t>厂家</w:t>
      </w:r>
      <w:r>
        <w:rPr>
          <w:rFonts w:hint="eastAsia" w:ascii="宋体" w:hAnsi="宋体" w:cstheme="minorEastAsia"/>
          <w:sz w:val="32"/>
          <w:szCs w:val="32"/>
          <w:lang w:val="en-US" w:eastAsia="zh-CN"/>
        </w:rPr>
        <w:t>需</w:t>
      </w:r>
      <w:r>
        <w:rPr>
          <w:rFonts w:hint="eastAsia" w:ascii="宋体" w:hAnsi="宋体" w:cstheme="minorEastAsia"/>
          <w:sz w:val="32"/>
          <w:szCs w:val="32"/>
        </w:rPr>
        <w:t>免费提供说明书、技术资料、产品合格证（或报关单复印件）各一份。</w:t>
      </w:r>
    </w:p>
    <w:p>
      <w:pPr>
        <w:spacing w:line="360" w:lineRule="auto"/>
        <w:ind w:firstLine="640" w:firstLineChars="200"/>
        <w:rPr>
          <w:rFonts w:ascii="宋体" w:hAnsi="宋体" w:cstheme="minorEastAsia"/>
          <w:sz w:val="32"/>
          <w:szCs w:val="32"/>
        </w:rPr>
      </w:pPr>
      <w:r>
        <w:rPr>
          <w:rFonts w:hint="eastAsia" w:ascii="宋体" w:hAnsi="宋体" w:cstheme="minorEastAsia"/>
          <w:sz w:val="32"/>
          <w:szCs w:val="32"/>
        </w:rPr>
        <w:t>2、</w:t>
      </w:r>
      <w:r>
        <w:rPr>
          <w:rFonts w:hint="eastAsia" w:ascii="宋体" w:hAnsi="宋体" w:cstheme="minorEastAsia"/>
          <w:color w:val="000000"/>
          <w:sz w:val="32"/>
          <w:szCs w:val="32"/>
        </w:rPr>
        <w:t>质</w:t>
      </w:r>
      <w:r>
        <w:rPr>
          <w:rFonts w:hint="eastAsia" w:ascii="宋体" w:hAnsi="宋体" w:cstheme="minorEastAsia"/>
          <w:sz w:val="32"/>
          <w:szCs w:val="32"/>
        </w:rPr>
        <w:t>量保证期限：自到货验收合格日起一</w:t>
      </w:r>
      <w:r>
        <w:rPr>
          <w:rFonts w:hint="eastAsia" w:ascii="宋体" w:hAnsi="宋体"/>
          <w:color w:val="000000"/>
          <w:sz w:val="32"/>
          <w:szCs w:val="32"/>
        </w:rPr>
        <w:t>年</w:t>
      </w:r>
    </w:p>
    <w:p>
      <w:pPr>
        <w:spacing w:line="360" w:lineRule="auto"/>
        <w:ind w:firstLine="640" w:firstLineChars="200"/>
        <w:rPr>
          <w:rFonts w:ascii="宋体" w:hAnsi="宋体" w:cstheme="minorEastAsia"/>
          <w:sz w:val="32"/>
          <w:szCs w:val="32"/>
        </w:rPr>
      </w:pPr>
      <w:r>
        <w:rPr>
          <w:rFonts w:hint="eastAsia" w:ascii="宋体" w:hAnsi="宋体" w:cstheme="minorEastAsia"/>
          <w:sz w:val="32"/>
          <w:szCs w:val="32"/>
        </w:rPr>
        <w:t>3、</w:t>
      </w:r>
      <w:r>
        <w:rPr>
          <w:rFonts w:hint="eastAsia" w:ascii="宋体" w:hAnsi="宋体" w:cstheme="minorEastAsia"/>
          <w:sz w:val="32"/>
          <w:szCs w:val="32"/>
          <w:lang w:eastAsia="zh-CN"/>
        </w:rPr>
        <w:t>厂家</w:t>
      </w:r>
      <w:r>
        <w:rPr>
          <w:rFonts w:hint="eastAsia" w:ascii="宋体" w:hAnsi="宋体"/>
          <w:sz w:val="32"/>
          <w:szCs w:val="32"/>
          <w:shd w:val="clear" w:color="auto" w:fill="FFFFFF"/>
        </w:rPr>
        <w:t>须提供免费调试服务以及免费提供调试所需的低值易耗材料。</w:t>
      </w:r>
      <w:r>
        <w:rPr>
          <w:rFonts w:hint="eastAsia" w:ascii="宋体" w:hAnsi="宋体"/>
          <w:sz w:val="32"/>
          <w:szCs w:val="32"/>
          <w:shd w:val="clear" w:color="auto" w:fill="FFFFFF"/>
          <w:lang w:val="en-US" w:eastAsia="zh-CN"/>
        </w:rPr>
        <w:t>调试</w:t>
      </w:r>
      <w:r>
        <w:rPr>
          <w:rFonts w:hint="eastAsia" w:ascii="宋体" w:hAnsi="宋体"/>
          <w:sz w:val="32"/>
          <w:szCs w:val="32"/>
          <w:shd w:val="clear" w:color="auto" w:fill="FFFFFF"/>
        </w:rPr>
        <w:t>时间</w:t>
      </w:r>
      <w:r>
        <w:rPr>
          <w:rFonts w:hint="eastAsia" w:ascii="宋体" w:hAnsi="宋体"/>
          <w:sz w:val="32"/>
          <w:szCs w:val="32"/>
          <w:shd w:val="clear" w:color="auto" w:fill="FFFFFF"/>
          <w:lang w:eastAsia="zh-CN"/>
        </w:rPr>
        <w:t>使用方</w:t>
      </w:r>
      <w:r>
        <w:rPr>
          <w:rFonts w:hint="eastAsia" w:ascii="宋体" w:hAnsi="宋体"/>
          <w:sz w:val="32"/>
          <w:szCs w:val="32"/>
          <w:shd w:val="clear" w:color="auto" w:fill="FFFFFF"/>
        </w:rPr>
        <w:t>须提前5日通知</w:t>
      </w:r>
      <w:r>
        <w:rPr>
          <w:rFonts w:hint="eastAsia" w:ascii="宋体" w:hAnsi="宋体"/>
          <w:sz w:val="32"/>
          <w:szCs w:val="32"/>
          <w:shd w:val="clear" w:color="auto" w:fill="FFFFFF"/>
          <w:lang w:eastAsia="zh-CN"/>
        </w:rPr>
        <w:t>厂家</w:t>
      </w:r>
      <w:r>
        <w:rPr>
          <w:rFonts w:hint="eastAsia" w:ascii="宋体" w:hAnsi="宋体"/>
          <w:sz w:val="32"/>
          <w:szCs w:val="32"/>
          <w:shd w:val="clear" w:color="auto" w:fill="FFFFFF"/>
        </w:rPr>
        <w:t>。</w:t>
      </w:r>
    </w:p>
    <w:p>
      <w:pPr>
        <w:spacing w:line="360" w:lineRule="auto"/>
        <w:ind w:firstLine="640" w:firstLineChars="200"/>
        <w:rPr>
          <w:rFonts w:ascii="宋体" w:hAnsi="宋体" w:cstheme="minorEastAsia"/>
          <w:sz w:val="32"/>
          <w:szCs w:val="32"/>
        </w:rPr>
      </w:pPr>
      <w:r>
        <w:rPr>
          <w:rFonts w:hint="eastAsia" w:ascii="宋体" w:hAnsi="宋体" w:cstheme="minorEastAsia"/>
          <w:sz w:val="32"/>
          <w:szCs w:val="32"/>
        </w:rPr>
        <w:t>4、质量保证期内实行“三包”，质量保证期内因</w:t>
      </w:r>
      <w:r>
        <w:rPr>
          <w:rFonts w:hint="eastAsia" w:ascii="宋体" w:hAnsi="宋体" w:cstheme="minorEastAsia"/>
          <w:sz w:val="32"/>
          <w:szCs w:val="32"/>
          <w:lang w:val="en-US" w:eastAsia="zh-CN"/>
        </w:rPr>
        <w:t>设备自身</w:t>
      </w:r>
      <w:r>
        <w:rPr>
          <w:rFonts w:hint="eastAsia" w:ascii="宋体" w:hAnsi="宋体" w:cstheme="minorEastAsia"/>
          <w:sz w:val="32"/>
          <w:szCs w:val="32"/>
        </w:rPr>
        <w:t>质量问题而造成设备损坏或不能正常运行的，</w:t>
      </w:r>
      <w:r>
        <w:rPr>
          <w:rFonts w:hint="eastAsia" w:ascii="宋体" w:hAnsi="宋体" w:cstheme="minorEastAsia"/>
          <w:sz w:val="32"/>
          <w:szCs w:val="32"/>
          <w:lang w:eastAsia="zh-CN"/>
        </w:rPr>
        <w:t>厂家</w:t>
      </w:r>
      <w:r>
        <w:rPr>
          <w:rFonts w:hint="eastAsia" w:ascii="宋体" w:hAnsi="宋体" w:cstheme="minorEastAsia"/>
          <w:sz w:val="32"/>
          <w:szCs w:val="32"/>
        </w:rPr>
        <w:t>应在24小时内免费维修，因</w:t>
      </w:r>
      <w:r>
        <w:rPr>
          <w:rFonts w:hint="eastAsia" w:ascii="宋体" w:hAnsi="宋体" w:cstheme="minorEastAsia"/>
          <w:sz w:val="32"/>
          <w:szCs w:val="32"/>
          <w:lang w:eastAsia="zh-CN"/>
        </w:rPr>
        <w:t>使用方</w:t>
      </w:r>
      <w:r>
        <w:rPr>
          <w:rFonts w:hint="eastAsia" w:ascii="宋体" w:hAnsi="宋体" w:cstheme="minorEastAsia"/>
          <w:sz w:val="32"/>
          <w:szCs w:val="32"/>
        </w:rPr>
        <w:t>操作失误或人违损坏造成维修维护，</w:t>
      </w:r>
      <w:r>
        <w:rPr>
          <w:rFonts w:hint="eastAsia" w:ascii="宋体" w:hAnsi="宋体" w:cstheme="minorEastAsia"/>
          <w:sz w:val="32"/>
          <w:szCs w:val="32"/>
          <w:lang w:eastAsia="zh-CN"/>
        </w:rPr>
        <w:t>使用方</w:t>
      </w:r>
      <w:r>
        <w:rPr>
          <w:rFonts w:hint="eastAsia" w:ascii="宋体" w:hAnsi="宋体" w:cstheme="minorEastAsia"/>
          <w:sz w:val="32"/>
          <w:szCs w:val="32"/>
        </w:rPr>
        <w:t>承担全部维修费用。质保期满后如</w:t>
      </w:r>
      <w:r>
        <w:rPr>
          <w:rFonts w:hint="eastAsia" w:ascii="宋体" w:hAnsi="宋体" w:cstheme="minorEastAsia"/>
          <w:sz w:val="32"/>
          <w:szCs w:val="32"/>
          <w:lang w:eastAsia="zh-CN"/>
        </w:rPr>
        <w:t>使用方</w:t>
      </w:r>
      <w:r>
        <w:rPr>
          <w:rFonts w:hint="eastAsia" w:ascii="宋体" w:hAnsi="宋体" w:cstheme="minorEastAsia"/>
          <w:sz w:val="32"/>
          <w:szCs w:val="32"/>
        </w:rPr>
        <w:t>需要</w:t>
      </w:r>
      <w:r>
        <w:rPr>
          <w:rFonts w:hint="eastAsia" w:ascii="宋体" w:hAnsi="宋体" w:cstheme="minorEastAsia"/>
          <w:sz w:val="32"/>
          <w:szCs w:val="32"/>
          <w:lang w:eastAsia="zh-CN"/>
        </w:rPr>
        <w:t>厂家</w:t>
      </w:r>
      <w:r>
        <w:rPr>
          <w:rFonts w:hint="eastAsia" w:ascii="宋体" w:hAnsi="宋体" w:cstheme="minorEastAsia"/>
          <w:sz w:val="32"/>
          <w:szCs w:val="32"/>
        </w:rPr>
        <w:t>继续服务，</w:t>
      </w:r>
      <w:r>
        <w:rPr>
          <w:rFonts w:hint="eastAsia" w:ascii="宋体" w:hAnsi="宋体" w:cstheme="minorEastAsia"/>
          <w:sz w:val="32"/>
          <w:szCs w:val="32"/>
          <w:lang w:eastAsia="zh-CN"/>
        </w:rPr>
        <w:t>厂家</w:t>
      </w:r>
      <w:r>
        <w:rPr>
          <w:rFonts w:hint="eastAsia" w:ascii="宋体" w:hAnsi="宋体" w:cstheme="minorEastAsia"/>
          <w:sz w:val="32"/>
          <w:szCs w:val="32"/>
        </w:rPr>
        <w:t>愿意</w:t>
      </w:r>
      <w:r>
        <w:rPr>
          <w:rFonts w:hint="eastAsia" w:ascii="宋体" w:hAnsi="宋体" w:cstheme="minorEastAsia"/>
          <w:sz w:val="32"/>
          <w:szCs w:val="32"/>
          <w:lang w:val="en-US" w:eastAsia="zh-CN"/>
        </w:rPr>
        <w:t>为</w:t>
      </w:r>
      <w:r>
        <w:rPr>
          <w:rFonts w:hint="eastAsia" w:ascii="宋体" w:hAnsi="宋体" w:cstheme="minorEastAsia"/>
          <w:sz w:val="32"/>
          <w:szCs w:val="32"/>
          <w:lang w:eastAsia="zh-CN"/>
        </w:rPr>
        <w:t>使用方</w:t>
      </w:r>
      <w:r>
        <w:rPr>
          <w:rFonts w:hint="eastAsia" w:ascii="宋体" w:hAnsi="宋体" w:cstheme="minorEastAsia"/>
          <w:sz w:val="32"/>
          <w:szCs w:val="32"/>
        </w:rPr>
        <w:t>提供终身有偿服务。</w:t>
      </w:r>
    </w:p>
    <w:p>
      <w:pPr>
        <w:spacing w:line="360" w:lineRule="auto"/>
        <w:ind w:firstLine="640" w:firstLineChars="200"/>
        <w:rPr>
          <w:rFonts w:ascii="宋体" w:hAnsi="宋体"/>
          <w:sz w:val="32"/>
          <w:szCs w:val="32"/>
          <w:shd w:val="clear" w:color="auto" w:fill="FFFFFF"/>
        </w:rPr>
      </w:pPr>
      <w:r>
        <w:rPr>
          <w:rFonts w:hint="eastAsia" w:ascii="宋体" w:hAnsi="宋体"/>
          <w:sz w:val="32"/>
          <w:szCs w:val="32"/>
          <w:shd w:val="clear" w:color="auto" w:fill="FFFFFF"/>
        </w:rPr>
        <w:t>5、</w:t>
      </w:r>
      <w:r>
        <w:rPr>
          <w:rFonts w:hint="eastAsia" w:ascii="宋体" w:hAnsi="宋体"/>
          <w:sz w:val="32"/>
          <w:szCs w:val="32"/>
          <w:shd w:val="clear" w:color="auto" w:fill="FFFFFF"/>
          <w:lang w:eastAsia="zh-CN"/>
        </w:rPr>
        <w:t>质保</w:t>
      </w:r>
      <w:r>
        <w:rPr>
          <w:rFonts w:ascii="宋体" w:hAnsi="宋体"/>
          <w:sz w:val="32"/>
          <w:szCs w:val="32"/>
          <w:shd w:val="clear" w:color="auto" w:fill="FFFFFF"/>
        </w:rPr>
        <w:t>期后，如</w:t>
      </w:r>
      <w:r>
        <w:rPr>
          <w:rFonts w:hint="eastAsia" w:ascii="宋体" w:hAnsi="宋体"/>
          <w:sz w:val="32"/>
          <w:szCs w:val="32"/>
          <w:shd w:val="clear" w:color="auto" w:fill="FFFFFF"/>
          <w:lang w:eastAsia="zh-CN"/>
        </w:rPr>
        <w:t>使用方</w:t>
      </w:r>
      <w:r>
        <w:rPr>
          <w:rFonts w:ascii="宋体" w:hAnsi="宋体"/>
          <w:sz w:val="32"/>
          <w:szCs w:val="32"/>
          <w:shd w:val="clear" w:color="auto" w:fill="FFFFFF"/>
        </w:rPr>
        <w:t>有必要请卖方人员到现场服务时，</w:t>
      </w:r>
      <w:r>
        <w:rPr>
          <w:rFonts w:hint="eastAsia" w:ascii="宋体" w:hAnsi="宋体"/>
          <w:sz w:val="32"/>
          <w:szCs w:val="32"/>
          <w:shd w:val="clear" w:color="auto" w:fill="FFFFFF"/>
          <w:lang w:eastAsia="zh-CN"/>
        </w:rPr>
        <w:t>厂家</w:t>
      </w:r>
      <w:r>
        <w:rPr>
          <w:rFonts w:ascii="宋体" w:hAnsi="宋体"/>
          <w:sz w:val="32"/>
          <w:szCs w:val="32"/>
          <w:shd w:val="clear" w:color="auto" w:fill="FFFFFF"/>
        </w:rPr>
        <w:t>人员应积极到现场服务。</w:t>
      </w:r>
    </w:p>
    <w:p>
      <w:pPr>
        <w:spacing w:line="360" w:lineRule="auto"/>
        <w:ind w:firstLine="640" w:firstLineChars="200"/>
        <w:rPr>
          <w:rFonts w:hint="default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  <w:t>付款方式以商务合同为主。</w:t>
      </w:r>
    </w:p>
    <w:p>
      <w:pPr>
        <w:shd w:val="clear" w:color="auto" w:fill="FFFFFF"/>
        <w:spacing w:line="360" w:lineRule="auto"/>
        <w:jc w:val="left"/>
        <w:rPr>
          <w:rFonts w:hint="eastAsia" w:ascii="宋体" w:hAnsi="宋体" w:cstheme="minorEastAsia"/>
          <w:sz w:val="21"/>
          <w:szCs w:val="21"/>
        </w:rPr>
      </w:pPr>
      <w:r>
        <w:rPr>
          <w:rFonts w:hint="eastAsia" w:ascii="宋体" w:hAnsi="宋体" w:cstheme="minorEastAsia"/>
          <w:sz w:val="21"/>
          <w:szCs w:val="21"/>
        </w:rPr>
        <w:t>（以下空白，无正文）</w:t>
      </w:r>
    </w:p>
    <w:p>
      <w:pPr>
        <w:pStyle w:val="8"/>
        <w:numPr>
          <w:ilvl w:val="0"/>
          <w:numId w:val="0"/>
        </w:numPr>
        <w:ind w:leftChars="200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firstLine="3614" w:firstLineChars="10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内蒙古神东天隆集团股份有限公司武家塔露天煤矿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8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 YaHei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AE1EAE"/>
    <w:multiLevelType w:val="singleLevel"/>
    <w:tmpl w:val="E1AE1EAE"/>
    <w:lvl w:ilvl="0" w:tentative="0">
      <w:start w:val="1"/>
      <w:numFmt w:val="decimal"/>
      <w:suff w:val="nothing"/>
      <w:lvlText w:val="%1、"/>
      <w:lvlJc w:val="left"/>
      <w:pPr>
        <w:ind w:left="-10"/>
      </w:pPr>
      <w:rPr>
        <w:rFonts w:hint="default" w:ascii="宋体" w:hAnsi="宋体" w:eastAsia="宋体" w:cstheme="minorEastAsia"/>
        <w:b w:val="0"/>
        <w:bCs w:val="0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abstractNum w:abstractNumId="2">
    <w:nsid w:val="2BD03797"/>
    <w:multiLevelType w:val="singleLevel"/>
    <w:tmpl w:val="2BD037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MmE2MzE2NzI3NmEzZjMzZGRjMjJiMWYzYjJjZjQifQ=="/>
  </w:docVars>
  <w:rsids>
    <w:rsidRoot w:val="29FF6835"/>
    <w:rsid w:val="004325CA"/>
    <w:rsid w:val="02131202"/>
    <w:rsid w:val="02306944"/>
    <w:rsid w:val="07E321E7"/>
    <w:rsid w:val="1B915FA6"/>
    <w:rsid w:val="1E0C7097"/>
    <w:rsid w:val="1EDF3CA5"/>
    <w:rsid w:val="21697712"/>
    <w:rsid w:val="22845764"/>
    <w:rsid w:val="23851FDE"/>
    <w:rsid w:val="23A96522"/>
    <w:rsid w:val="293C3F4C"/>
    <w:rsid w:val="29D24BFE"/>
    <w:rsid w:val="29FF6835"/>
    <w:rsid w:val="2C4812B9"/>
    <w:rsid w:val="2FA33038"/>
    <w:rsid w:val="2FAC0BEF"/>
    <w:rsid w:val="2FB30AB9"/>
    <w:rsid w:val="322C3577"/>
    <w:rsid w:val="3C1B606C"/>
    <w:rsid w:val="3E477645"/>
    <w:rsid w:val="3FB12EBA"/>
    <w:rsid w:val="43DC779C"/>
    <w:rsid w:val="459C03EF"/>
    <w:rsid w:val="48127035"/>
    <w:rsid w:val="49443E11"/>
    <w:rsid w:val="502D5234"/>
    <w:rsid w:val="514813E1"/>
    <w:rsid w:val="51624837"/>
    <w:rsid w:val="51947DC5"/>
    <w:rsid w:val="530629BD"/>
    <w:rsid w:val="531C6681"/>
    <w:rsid w:val="5A756C25"/>
    <w:rsid w:val="5AAB650B"/>
    <w:rsid w:val="5C805749"/>
    <w:rsid w:val="5CDD5A1B"/>
    <w:rsid w:val="5D061416"/>
    <w:rsid w:val="5FB55E82"/>
    <w:rsid w:val="62275F80"/>
    <w:rsid w:val="62C5556D"/>
    <w:rsid w:val="641B2BD1"/>
    <w:rsid w:val="6B574137"/>
    <w:rsid w:val="6F312BDD"/>
    <w:rsid w:val="6F3D1B59"/>
    <w:rsid w:val="789C0386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799</Words>
  <Characters>882</Characters>
  <Lines>0</Lines>
  <Paragraphs>0</Paragraphs>
  <TotalTime>1</TotalTime>
  <ScaleCrop>false</ScaleCrop>
  <LinksUpToDate>false</LinksUpToDate>
  <CharactersWithSpaces>1050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龍</cp:lastModifiedBy>
  <cp:lastPrinted>2021-08-31T08:49:00Z</cp:lastPrinted>
  <dcterms:modified xsi:type="dcterms:W3CDTF">2022-06-30T01:47:26Z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1B7CEB7870E2454A879AC3343CEA583A</vt:lpwstr>
  </property>
</Properties>
</file>