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0"/>
        <w:jc w:val="center"/>
        <w:rPr>
          <w:rFonts w:ascii="宋体" w:hAnsi="宋体" w:cs="宋体"/>
          <w:b/>
          <w:sz w:val="72"/>
          <w:szCs w:val="72"/>
        </w:rPr>
      </w:pPr>
    </w:p>
    <w:p>
      <w:pPr>
        <w:spacing w:line="560" w:lineRule="exact"/>
        <w:ind w:left="420"/>
        <w:jc w:val="center"/>
        <w:rPr>
          <w:rFonts w:ascii="宋体" w:hAnsi="宋体" w:cs="宋体"/>
          <w:b/>
          <w:sz w:val="44"/>
          <w:szCs w:val="44"/>
        </w:rPr>
      </w:pPr>
    </w:p>
    <w:p>
      <w:pPr>
        <w:spacing w:line="560" w:lineRule="exact"/>
        <w:ind w:left="420"/>
        <w:jc w:val="center"/>
        <w:rPr>
          <w:rFonts w:ascii="宋体" w:hAnsi="宋体" w:cs="宋体"/>
          <w:b/>
          <w:sz w:val="44"/>
          <w:szCs w:val="44"/>
        </w:rPr>
      </w:pPr>
    </w:p>
    <w:p>
      <w:pPr>
        <w:spacing w:line="560" w:lineRule="exact"/>
        <w:ind w:firstLine="197" w:firstLineChars="49"/>
        <w:jc w:val="center"/>
        <w:rPr>
          <w:rFonts w:ascii="宋体" w:hAnsi="宋体" w:cs="宋体"/>
          <w:b/>
          <w:sz w:val="40"/>
          <w:szCs w:val="40"/>
        </w:rPr>
      </w:pPr>
      <w:r>
        <w:rPr>
          <w:rFonts w:hint="eastAsia" w:ascii="宋体" w:hAnsi="宋体" w:cs="宋体"/>
          <w:b/>
          <w:sz w:val="40"/>
          <w:szCs w:val="40"/>
        </w:rPr>
        <w:t>内蒙古神东天隆集团股份有限公司大海则煤矿</w:t>
      </w:r>
    </w:p>
    <w:p>
      <w:pPr>
        <w:spacing w:line="560" w:lineRule="exact"/>
        <w:ind w:firstLine="141" w:firstLineChars="35"/>
        <w:jc w:val="center"/>
        <w:rPr>
          <w:rFonts w:ascii="宋体" w:hAnsi="宋体" w:cs="宋体"/>
          <w:b/>
          <w:sz w:val="40"/>
          <w:szCs w:val="40"/>
        </w:rPr>
      </w:pPr>
      <w:r>
        <w:rPr>
          <w:rFonts w:hint="eastAsia" w:ascii="宋体" w:hAnsi="宋体" w:cs="宋体"/>
          <w:b/>
          <w:sz w:val="40"/>
          <w:szCs w:val="40"/>
        </w:rPr>
        <w:t>避难硐室设备</w:t>
      </w:r>
    </w:p>
    <w:p>
      <w:pPr>
        <w:spacing w:line="560" w:lineRule="exact"/>
        <w:jc w:val="center"/>
        <w:rPr>
          <w:rFonts w:ascii="宋体" w:hAnsi="宋体" w:cs="宋体"/>
          <w:b/>
          <w:sz w:val="36"/>
          <w:szCs w:val="36"/>
        </w:rPr>
      </w:pPr>
    </w:p>
    <w:p>
      <w:pPr>
        <w:spacing w:line="480" w:lineRule="auto"/>
        <w:jc w:val="center"/>
        <w:rPr>
          <w:rFonts w:ascii="宋体" w:hAnsi="宋体" w:cs="宋体"/>
          <w:b/>
          <w:sz w:val="96"/>
          <w:szCs w:val="96"/>
        </w:rPr>
      </w:pPr>
      <w:r>
        <w:rPr>
          <w:rFonts w:hint="eastAsia" w:ascii="宋体" w:hAnsi="宋体" w:cs="宋体"/>
          <w:b/>
          <w:sz w:val="84"/>
          <w:szCs w:val="84"/>
        </w:rPr>
        <w:t>技 术 要 求</w:t>
      </w:r>
    </w:p>
    <w:p>
      <w:pPr>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pStyle w:val="12"/>
        <w:ind w:firstLine="321"/>
        <w:rPr>
          <w:rFonts w:ascii="宋体" w:hAnsi="宋体" w:eastAsia="宋体" w:cs="宋体"/>
          <w:b/>
          <w:sz w:val="32"/>
          <w:szCs w:val="32"/>
        </w:rPr>
      </w:pPr>
    </w:p>
    <w:p>
      <w:pPr>
        <w:pStyle w:val="12"/>
        <w:ind w:firstLine="321"/>
        <w:rPr>
          <w:rFonts w:ascii="宋体" w:hAnsi="宋体" w:eastAsia="宋体" w:cs="宋体"/>
          <w:b/>
          <w:sz w:val="32"/>
          <w:szCs w:val="32"/>
        </w:rPr>
      </w:pPr>
    </w:p>
    <w:p>
      <w:pPr>
        <w:pStyle w:val="11"/>
        <w:spacing w:line="560" w:lineRule="exact"/>
        <w:rPr>
          <w:rFonts w:ascii="宋体" w:hAnsi="宋体" w:eastAsia="宋体" w:cs="宋体"/>
        </w:rPr>
      </w:pPr>
    </w:p>
    <w:p>
      <w:pPr>
        <w:pStyle w:val="11"/>
        <w:spacing w:line="560" w:lineRule="exact"/>
        <w:rPr>
          <w:rFonts w:ascii="宋体" w:hAnsi="宋体" w:eastAsia="宋体" w:cs="宋体"/>
        </w:rPr>
      </w:pPr>
    </w:p>
    <w:p>
      <w:pPr>
        <w:pStyle w:val="11"/>
        <w:spacing w:line="560" w:lineRule="exact"/>
        <w:rPr>
          <w:rFonts w:ascii="宋体" w:hAnsi="宋体" w:eastAsia="宋体" w:cs="宋体"/>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分管领导：</w:t>
      </w:r>
    </w:p>
    <w:p>
      <w:pPr>
        <w:rPr>
          <w:rFonts w:asciiTheme="majorEastAsia" w:hAnsiTheme="majorEastAsia" w:eastAsiaTheme="majorEastAsia" w:cstheme="majorEastAsia"/>
          <w:b/>
          <w:bCs/>
          <w:sz w:val="32"/>
          <w:szCs w:val="32"/>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安质环部：</w:t>
      </w: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时间：2022年</w:t>
      </w:r>
      <w:r>
        <w:rPr>
          <w:rFonts w:hint="eastAsia" w:asciiTheme="majorEastAsia" w:hAnsiTheme="majorEastAsia" w:eastAsiaTheme="majorEastAsia" w:cstheme="majorEastAsia"/>
          <w:b/>
          <w:bCs/>
          <w:sz w:val="36"/>
          <w:szCs w:val="36"/>
          <w:lang w:val="en-US" w:eastAsia="zh-CN"/>
        </w:rPr>
        <w:t>7</w:t>
      </w:r>
      <w:r>
        <w:rPr>
          <w:rFonts w:hint="eastAsia" w:asciiTheme="majorEastAsia" w:hAnsiTheme="majorEastAsia" w:eastAsiaTheme="majorEastAsia" w:cstheme="majorEastAsia"/>
          <w:b/>
          <w:bCs/>
          <w:sz w:val="36"/>
          <w:szCs w:val="36"/>
        </w:rPr>
        <w:t>月</w:t>
      </w:r>
      <w:r>
        <w:rPr>
          <w:rFonts w:hint="eastAsia" w:asciiTheme="majorEastAsia" w:hAnsiTheme="majorEastAsia" w:eastAsiaTheme="majorEastAsia" w:cstheme="majorEastAsia"/>
          <w:b/>
          <w:bCs/>
          <w:sz w:val="36"/>
          <w:szCs w:val="36"/>
          <w:lang w:val="en-US" w:eastAsia="zh-CN"/>
        </w:rPr>
        <w:t>13</w:t>
      </w:r>
      <w:r>
        <w:rPr>
          <w:rFonts w:hint="eastAsia" w:asciiTheme="majorEastAsia" w:hAnsiTheme="majorEastAsia" w:eastAsiaTheme="majorEastAsia" w:cstheme="majorEastAsia"/>
          <w:b/>
          <w:bCs/>
          <w:sz w:val="36"/>
          <w:szCs w:val="36"/>
        </w:rPr>
        <w:t>日</w:t>
      </w:r>
    </w:p>
    <w:p>
      <w:pPr>
        <w:spacing w:line="560" w:lineRule="exact"/>
        <w:jc w:val="center"/>
        <w:rPr>
          <w:rFonts w:ascii="宋体" w:hAnsi="宋体" w:cs="宋体"/>
          <w:b/>
          <w:bCs/>
          <w:spacing w:val="-5"/>
          <w:kern w:val="0"/>
          <w:sz w:val="28"/>
          <w:szCs w:val="28"/>
        </w:rPr>
      </w:pPr>
    </w:p>
    <w:p>
      <w:pPr>
        <w:spacing w:line="560" w:lineRule="exact"/>
        <w:jc w:val="center"/>
        <w:rPr>
          <w:rFonts w:ascii="宋体" w:hAnsi="宋体" w:cs="宋体"/>
          <w:b/>
          <w:bCs/>
          <w:spacing w:val="-5"/>
          <w:kern w:val="0"/>
          <w:sz w:val="28"/>
          <w:szCs w:val="28"/>
        </w:rPr>
      </w:pPr>
      <w:r>
        <w:rPr>
          <w:rFonts w:hint="eastAsia" w:ascii="宋体" w:hAnsi="宋体" w:cs="宋体"/>
          <w:b/>
          <w:bCs/>
          <w:spacing w:val="-5"/>
          <w:kern w:val="0"/>
          <w:sz w:val="28"/>
          <w:szCs w:val="28"/>
        </w:rPr>
        <w:t>一、总则</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1.本系统技术规格书适用于大海则煤矿</w:t>
      </w:r>
      <w:r>
        <w:rPr>
          <w:rFonts w:hint="eastAsia" w:ascii="宋体" w:hAnsi="宋体" w:cs="宋体"/>
          <w:spacing w:val="-5"/>
          <w:kern w:val="0"/>
          <w:sz w:val="24"/>
          <w:szCs w:val="24"/>
          <w:lang w:val="en-US" w:eastAsia="zh-CN"/>
        </w:rPr>
        <w:t>应急</w:t>
      </w:r>
      <w:r>
        <w:rPr>
          <w:rFonts w:hint="eastAsia" w:ascii="宋体" w:hAnsi="宋体" w:cs="宋体"/>
          <w:spacing w:val="-5"/>
          <w:kern w:val="0"/>
          <w:sz w:val="24"/>
          <w:szCs w:val="24"/>
          <w:u w:val="none"/>
          <w:lang w:val="en-US" w:eastAsia="zh-CN"/>
        </w:rPr>
        <w:t>广播</w:t>
      </w:r>
      <w:r>
        <w:rPr>
          <w:rFonts w:hint="eastAsia" w:ascii="宋体" w:hAnsi="宋体" w:cs="宋体"/>
          <w:spacing w:val="-5"/>
          <w:kern w:val="0"/>
          <w:sz w:val="24"/>
          <w:szCs w:val="24"/>
        </w:rPr>
        <w:t>建设方面的技术要求。</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2.规格书并未对一切技术细节作出规定，也未充分引述有关标准和规范的条文，投标方应保证提供符合国家标准、规范和本规格书的优质产品及相应的优质服务。同时符合先进的制造和装配的需要，不能因为技术规格书的遗漏、疏忽和不明确而解脱投标方提供第一流材料、产品质量及服务的责任。对国家有关安全、节能、环境保护等强制性标准，必须满足其要求。</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3.技术</w:t>
      </w:r>
      <w:r>
        <w:rPr>
          <w:rFonts w:hint="eastAsia" w:ascii="宋体" w:hAnsi="宋体" w:eastAsia="宋体" w:cs="宋体"/>
          <w:spacing w:val="-5"/>
          <w:kern w:val="0"/>
          <w:szCs w:val="24"/>
          <w:lang w:val="en-US" w:eastAsia="zh-CN"/>
        </w:rPr>
        <w:t>要求</w:t>
      </w:r>
      <w:r>
        <w:rPr>
          <w:rFonts w:hint="eastAsia" w:ascii="宋体" w:hAnsi="宋体" w:eastAsia="宋体" w:cs="宋体"/>
          <w:spacing w:val="-5"/>
          <w:kern w:val="0"/>
          <w:szCs w:val="24"/>
        </w:rPr>
        <w:t>提出的是最低限度的技术要求，技术要求与投标人所执行的标准不一致时，均按较高标准执行。</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4.设备采用的专利和软件的版权涉及到的全部费用均被认为已包含在设备报价中，投标方应保证招标方不承担有关专利和版权的一切责任。</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5.投标方在保证不低于本技术规格书规定的功能要求和配置基础上，根据自身技术体系提供更优的解决方案和设备清单，必要时候可以到大海则煤矿实地勘查，配置满足系统需求的详细设备清单和具体的系统解决方案。清单中依次说明型号、数量等内容。</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6.本系统技术要求提出的是保证系统功能运行所需的最低限度的技术要求，如有遗漏，投标方应在投标时予以补充，否则中标后，将认为投标方认同遗漏部分并免费提供。</w:t>
      </w:r>
    </w:p>
    <w:p>
      <w:pPr>
        <w:pStyle w:val="23"/>
        <w:spacing w:line="560" w:lineRule="exact"/>
        <w:ind w:left="0" w:leftChars="0" w:firstLine="460" w:firstLineChars="200"/>
      </w:pPr>
      <w:r>
        <w:rPr>
          <w:rFonts w:hint="eastAsia" w:ascii="宋体" w:hAnsi="宋体" w:eastAsia="宋体" w:cs="宋体"/>
          <w:spacing w:val="-5"/>
          <w:kern w:val="0"/>
        </w:rPr>
        <w:t>7.投标方提供的技术方案，建设完毕后需满足或高于本技术要求。投标人项目建成后需通过验收。</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8.井下设备必须符合入井条件，并按照国家相关法律法规提供设备的产品合格证、防爆合格证、检验合格证、矿用产品安全标志（MA）。</w:t>
      </w:r>
    </w:p>
    <w:p/>
    <w:p>
      <w:pPr>
        <w:spacing w:line="560" w:lineRule="exact"/>
        <w:outlineLvl w:val="0"/>
        <w:rPr>
          <w:rFonts w:ascii="宋体" w:hAnsi="宋体" w:cs="宋体"/>
          <w:b/>
          <w:bCs/>
          <w:spacing w:val="-5"/>
          <w:kern w:val="0"/>
          <w:sz w:val="28"/>
          <w:szCs w:val="28"/>
        </w:rPr>
      </w:pPr>
      <w:r>
        <w:rPr>
          <w:rFonts w:hint="eastAsia" w:ascii="宋体" w:hAnsi="宋体" w:cs="宋体"/>
          <w:b/>
          <w:bCs/>
          <w:spacing w:val="-5"/>
          <w:kern w:val="0"/>
          <w:sz w:val="28"/>
          <w:szCs w:val="28"/>
        </w:rPr>
        <w:t>二、技术标准</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rPr>
        <w:t>1、</w:t>
      </w:r>
      <w:r>
        <w:rPr>
          <w:rFonts w:hint="eastAsia" w:ascii="宋体" w:hAnsi="宋体" w:eastAsia="宋体" w:cs="宋体"/>
          <w:spacing w:val="-5"/>
          <w:kern w:val="0"/>
          <w:szCs w:val="22"/>
          <w:lang w:val="en-US"/>
        </w:rPr>
        <w:t>《煤矿安全规范》</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rPr>
        <w:t>2、《关于完善煤矿井下安全避险“六大系统”的通知》</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rPr>
        <w:t>3、《煤矿通讯，检测，控制用电子产品通用技术要求》</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rPr>
        <w:t>4、《煤矿井下通信联络系统使用与管理规范（试行）》</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rPr>
        <w:t>5、《爆炸性环境用防爆电气设备本质安全型电路和电气设备要求》</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rPr>
        <w:t>6、《爆炸性环境用防爆电气设备通用要求》GB3836.1-2000</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rPr>
        <w:t>7、《爆炸性环境用防爆电气设备》GB3836.2-2000</w:t>
      </w:r>
    </w:p>
    <w:p>
      <w:pPr>
        <w:pStyle w:val="7"/>
      </w:pPr>
    </w:p>
    <w:p>
      <w:pPr>
        <w:spacing w:line="560" w:lineRule="exact"/>
        <w:outlineLvl w:val="0"/>
        <w:rPr>
          <w:rFonts w:hint="eastAsia" w:ascii="宋体" w:hAnsi="宋体" w:cs="宋体"/>
          <w:b/>
          <w:bCs/>
          <w:spacing w:val="-5"/>
          <w:kern w:val="0"/>
          <w:sz w:val="28"/>
          <w:szCs w:val="28"/>
          <w:lang w:val="en-US" w:eastAsia="zh-CN"/>
        </w:rPr>
      </w:pPr>
      <w:r>
        <w:rPr>
          <w:rFonts w:hint="eastAsia" w:ascii="宋体" w:hAnsi="宋体" w:cs="宋体"/>
          <w:b/>
          <w:bCs/>
          <w:spacing w:val="-5"/>
          <w:kern w:val="0"/>
          <w:sz w:val="28"/>
          <w:szCs w:val="28"/>
          <w:lang w:val="en-US" w:eastAsia="zh-CN"/>
        </w:rPr>
        <w:t>三、技术性能详细描述</w:t>
      </w:r>
    </w:p>
    <w:p>
      <w:pPr>
        <w:pStyle w:val="2"/>
        <w:numPr>
          <w:numId w:val="0"/>
        </w:numPr>
      </w:pPr>
    </w:p>
    <w:p>
      <w:pPr>
        <w:pStyle w:val="2"/>
        <w:tabs>
          <w:tab w:val="left" w:pos="432"/>
          <w:tab w:val="left" w:pos="576"/>
        </w:tabs>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1、矿用隔爆兼本安型网络接口性能指标</w:t>
      </w:r>
      <w:bookmarkStart w:id="0" w:name="_Toc186536036"/>
      <w:bookmarkStart w:id="1" w:name="_Toc233017676"/>
    </w:p>
    <w:bookmarkEnd w:id="0"/>
    <w:bookmarkEnd w:id="1"/>
    <w:p>
      <w:pPr>
        <w:spacing w:line="360" w:lineRule="auto"/>
        <w:rPr>
          <w:rFonts w:hint="eastAsia" w:ascii="宋体" w:hAnsi="宋体" w:eastAsia="宋体" w:cs="宋体"/>
          <w:b w:val="0"/>
          <w:bCs w:val="0"/>
          <w:spacing w:val="-5"/>
          <w:kern w:val="0"/>
          <w:sz w:val="24"/>
          <w:szCs w:val="22"/>
          <w:lang w:val="en-US" w:eastAsia="zh-CN" w:bidi="ar-SA"/>
        </w:rPr>
      </w:pPr>
      <w:bookmarkStart w:id="2" w:name="_Toc186536037"/>
      <w:bookmarkStart w:id="3" w:name="_Toc233017677"/>
      <w:r>
        <w:rPr>
          <w:rFonts w:hint="eastAsia" w:ascii="宋体" w:hAnsi="宋体" w:eastAsia="宋体" w:cs="宋体"/>
          <w:b w:val="0"/>
          <w:bCs w:val="0"/>
          <w:spacing w:val="-5"/>
          <w:kern w:val="0"/>
          <w:sz w:val="24"/>
          <w:szCs w:val="22"/>
          <w:lang w:val="en-US" w:eastAsia="zh-CN" w:bidi="ar-SA"/>
        </w:rPr>
        <w:t>1.1  网络接口在下列环境条件下应能正常工作：</w:t>
      </w:r>
    </w:p>
    <w:p>
      <w:pPr>
        <w:numPr>
          <w:ilvl w:val="0"/>
          <w:numId w:val="5"/>
          <w:numberingChange w:id="0" w:author="wuwentong" w:date="2010-07-19T20:21:00Z" w:original="%1:1:4:)"/>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环境温度：0℃～+40℃；</w:t>
      </w:r>
    </w:p>
    <w:p>
      <w:pPr>
        <w:numPr>
          <w:ilvl w:val="0"/>
          <w:numId w:val="5"/>
          <w:numberingChange w:id="1" w:author="wuwentong" w:date="2010-07-19T20:21:00Z" w:original="%1:2:4:)"/>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平均相对湿度：不大于95%（25℃）；</w:t>
      </w:r>
    </w:p>
    <w:p>
      <w:pPr>
        <w:numPr>
          <w:ilvl w:val="0"/>
          <w:numId w:val="5"/>
          <w:numberingChange w:id="2" w:author="wuwentong" w:date="2010-07-19T20:21:00Z" w:original="%1:3:4:)"/>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大气压力：80kPa～106kPa；</w:t>
      </w:r>
    </w:p>
    <w:p>
      <w:pPr>
        <w:numPr>
          <w:ilvl w:val="0"/>
          <w:numId w:val="5"/>
          <w:numberingChange w:id="3" w:author="wuwentong" w:date="2010-07-19T20:21:00Z" w:original="%1:4:4:)"/>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无显著振动和冲击的场合；</w:t>
      </w:r>
    </w:p>
    <w:p>
      <w:pPr>
        <w:pStyle w:val="78"/>
        <w:numPr>
          <w:ilvl w:val="0"/>
          <w:numId w:val="5"/>
          <w:numberingChange w:id="4" w:author="wuwentong" w:date="2010-07-19T20:21:00Z" w:original="%1:5:4:)"/>
        </w:numPr>
        <w:spacing w:line="360" w:lineRule="auto"/>
        <w:ind w:leftChars="0" w:firstLineChars="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无直接滴水、淋水的场所；</w:t>
      </w:r>
    </w:p>
    <w:p>
      <w:pPr>
        <w:numPr>
          <w:ilvl w:val="0"/>
          <w:numId w:val="5"/>
          <w:numberingChange w:id="5" w:author="wuwentong" w:date="2010-07-19T20:21:00Z" w:original="%1:6:4:)"/>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煤矿井下有甲烷和煤尘性混合物，但无破坏绝缘的腐蚀性气体的场合。</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1.2 网络接口能承受的最恶劣的贮运条件：</w:t>
      </w:r>
    </w:p>
    <w:bookmarkEnd w:id="2"/>
    <w:bookmarkEnd w:id="3"/>
    <w:p>
      <w:pPr>
        <w:pStyle w:val="79"/>
        <w:numPr>
          <w:ilvl w:val="0"/>
          <w:numId w:val="6"/>
        </w:numPr>
        <w:spacing w:line="360" w:lineRule="auto"/>
        <w:ind w:left="840" w:hanging="420"/>
        <w:rPr>
          <w:rFonts w:hint="eastAsia" w:ascii="宋体" w:hAnsi="宋体" w:eastAsia="宋体" w:cs="宋体"/>
          <w:b w:val="0"/>
          <w:bCs w:val="0"/>
          <w:spacing w:val="-5"/>
          <w:kern w:val="0"/>
          <w:sz w:val="24"/>
          <w:szCs w:val="22"/>
          <w:lang w:val="en-US" w:eastAsia="zh-CN" w:bidi="ar-SA"/>
        </w:rPr>
      </w:pPr>
      <w:bookmarkStart w:id="4" w:name="_Toc233017678"/>
      <w:bookmarkStart w:id="5" w:name="_Toc186536038"/>
      <w:r>
        <w:rPr>
          <w:rFonts w:hint="eastAsia" w:ascii="宋体" w:hAnsi="宋体" w:eastAsia="宋体" w:cs="宋体"/>
          <w:b w:val="0"/>
          <w:bCs w:val="0"/>
          <w:spacing w:val="-5"/>
          <w:kern w:val="0"/>
          <w:sz w:val="24"/>
          <w:szCs w:val="22"/>
          <w:lang w:val="en-US" w:eastAsia="zh-CN" w:bidi="ar-SA"/>
        </w:rPr>
        <w:t>高温：+60℃；</w:t>
      </w:r>
    </w:p>
    <w:p>
      <w:pPr>
        <w:pStyle w:val="79"/>
        <w:numPr>
          <w:ilvl w:val="0"/>
          <w:numId w:val="6"/>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低温：-40℃；</w:t>
      </w:r>
    </w:p>
    <w:p>
      <w:pPr>
        <w:pStyle w:val="79"/>
        <w:numPr>
          <w:ilvl w:val="0"/>
          <w:numId w:val="6"/>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平均相对湿度：95%（+25℃）；</w:t>
      </w:r>
    </w:p>
    <w:p>
      <w:pPr>
        <w:pStyle w:val="79"/>
        <w:numPr>
          <w:ilvl w:val="0"/>
          <w:numId w:val="6"/>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振动：20m/s2；</w:t>
      </w:r>
    </w:p>
    <w:p>
      <w:pPr>
        <w:pStyle w:val="79"/>
        <w:numPr>
          <w:ilvl w:val="0"/>
          <w:numId w:val="6"/>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冲击：300m/s2。</w:t>
      </w:r>
    </w:p>
    <w:bookmarkEnd w:id="4"/>
    <w:bookmarkEnd w:id="5"/>
    <w:p>
      <w:pPr>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 电气性能</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1.3.1  工作电源</w:t>
      </w:r>
    </w:p>
    <w:p>
      <w:pPr>
        <w:pStyle w:val="79"/>
        <w:numPr>
          <w:ilvl w:val="0"/>
          <w:numId w:val="7"/>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供电电压：AC 660V/380V/127V（抽头式，波动范围75%～110%）；</w:t>
      </w:r>
    </w:p>
    <w:p>
      <w:pPr>
        <w:pStyle w:val="79"/>
        <w:numPr>
          <w:ilvl w:val="0"/>
          <w:numId w:val="7"/>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视在功率：≤200VA。</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1.3.2 百兆以太网电信号接口（本安）</w:t>
      </w:r>
    </w:p>
    <w:p>
      <w:pPr>
        <w:numPr>
          <w:ilvl w:val="0"/>
          <w:numId w:val="8"/>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接口数量：6个</w:t>
      </w:r>
      <w:bookmarkStart w:id="6" w:name="OLE_LINK4"/>
      <w:r>
        <w:rPr>
          <w:rFonts w:hint="eastAsia" w:ascii="宋体" w:hAnsi="宋体" w:eastAsia="宋体" w:cs="宋体"/>
          <w:b w:val="0"/>
          <w:bCs w:val="0"/>
          <w:spacing w:val="-5"/>
          <w:kern w:val="0"/>
          <w:sz w:val="24"/>
          <w:szCs w:val="22"/>
          <w:lang w:val="en-US" w:eastAsia="zh-CN" w:bidi="ar-SA"/>
        </w:rPr>
        <w:t>(数量选配)</w:t>
      </w:r>
      <w:bookmarkEnd w:id="6"/>
      <w:r>
        <w:rPr>
          <w:rFonts w:hint="eastAsia" w:ascii="宋体" w:hAnsi="宋体" w:eastAsia="宋体" w:cs="宋体"/>
          <w:b w:val="0"/>
          <w:bCs w:val="0"/>
          <w:spacing w:val="-5"/>
          <w:kern w:val="0"/>
          <w:sz w:val="24"/>
          <w:szCs w:val="22"/>
          <w:lang w:val="en-US" w:eastAsia="zh-CN" w:bidi="ar-SA"/>
        </w:rPr>
        <w:t>；</w:t>
      </w:r>
    </w:p>
    <w:p>
      <w:pPr>
        <w:numPr>
          <w:ilvl w:val="0"/>
          <w:numId w:val="8"/>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传输方式：全双工TCP/IP传输协议；</w:t>
      </w:r>
    </w:p>
    <w:p>
      <w:pPr>
        <w:numPr>
          <w:ilvl w:val="0"/>
          <w:numId w:val="8"/>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传输速率：10/100Mbps自适应；</w:t>
      </w:r>
    </w:p>
    <w:p>
      <w:pPr>
        <w:numPr>
          <w:ilvl w:val="0"/>
          <w:numId w:val="8"/>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信号工作电压峰峰值：1.0V～5.0V；</w:t>
      </w:r>
    </w:p>
    <w:p>
      <w:pPr>
        <w:numPr>
          <w:ilvl w:val="0"/>
          <w:numId w:val="8"/>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最大传输距离：100m（使用MHYV4×2×0.75mm2型煤矿用聚乙烯绝缘聚氯乙烯护套通信电缆）。</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1.3.3  千兆以太网光信号接口</w:t>
      </w:r>
    </w:p>
    <w:p>
      <w:pPr>
        <w:numPr>
          <w:ilvl w:val="0"/>
          <w:numId w:val="9"/>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数量：4路(数量选配)；</w:t>
      </w:r>
    </w:p>
    <w:p>
      <w:pPr>
        <w:numPr>
          <w:ilvl w:val="0"/>
          <w:numId w:val="9"/>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传输协议：TCP/IP协议；</w:t>
      </w:r>
    </w:p>
    <w:p>
      <w:pPr>
        <w:numPr>
          <w:ilvl w:val="0"/>
          <w:numId w:val="9"/>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传输速率：1000 Mbps自适应；</w:t>
      </w:r>
    </w:p>
    <w:p>
      <w:pPr>
        <w:numPr>
          <w:ilvl w:val="0"/>
          <w:numId w:val="9"/>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光波长：1310nm；</w:t>
      </w:r>
    </w:p>
    <w:p>
      <w:pPr>
        <w:numPr>
          <w:ilvl w:val="0"/>
          <w:numId w:val="9"/>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光发射功率：-15dBm～0dBm（0.03mW～0.8mW）（1310nm，单模光纤）；</w:t>
      </w:r>
    </w:p>
    <w:p>
      <w:pPr>
        <w:numPr>
          <w:ilvl w:val="0"/>
          <w:numId w:val="9"/>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光接收灵敏度：-25dBm（使用MGTSV（2～148）×1型单模光缆；光纤接点总数8个，其中热熔接点3个，冷熔接点3个，活动连接点2个）；</w:t>
      </w:r>
    </w:p>
    <w:p>
      <w:pPr>
        <w:numPr>
          <w:ilvl w:val="0"/>
          <w:numId w:val="9"/>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最大传输距离：10km。</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1.3.4 百兆以太网光信号接口</w:t>
      </w:r>
    </w:p>
    <w:p>
      <w:pPr>
        <w:numPr>
          <w:ilvl w:val="0"/>
          <w:numId w:val="10"/>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数量：4路(数量选配)；</w:t>
      </w:r>
    </w:p>
    <w:p>
      <w:pPr>
        <w:numPr>
          <w:ilvl w:val="0"/>
          <w:numId w:val="10"/>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传输协议：TCP/IP协议；</w:t>
      </w:r>
    </w:p>
    <w:p>
      <w:pPr>
        <w:numPr>
          <w:ilvl w:val="0"/>
          <w:numId w:val="10"/>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传输速率：100 Mbps自适应；</w:t>
      </w:r>
    </w:p>
    <w:p>
      <w:pPr>
        <w:numPr>
          <w:ilvl w:val="0"/>
          <w:numId w:val="10"/>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光波长：1310nm；</w:t>
      </w:r>
    </w:p>
    <w:p>
      <w:pPr>
        <w:numPr>
          <w:ilvl w:val="0"/>
          <w:numId w:val="10"/>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光发射功率：-15dBm～0dBm（0.03mW～0.8mW）（1310nm，单模光纤）；</w:t>
      </w:r>
    </w:p>
    <w:p>
      <w:pPr>
        <w:numPr>
          <w:ilvl w:val="0"/>
          <w:numId w:val="10"/>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光接收灵敏度：-25dBm（使用MGTSV（2～148）×1型单模光缆；光纤接点总数8个，其中热熔接点3个，冷熔接点3个，活动连接点2个）；</w:t>
      </w:r>
    </w:p>
    <w:p>
      <w:pPr>
        <w:numPr>
          <w:ilvl w:val="0"/>
          <w:numId w:val="10"/>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最大传输距离：10km。</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1.3.5  RS485信号接口（本安）</w:t>
      </w:r>
    </w:p>
    <w:p>
      <w:pPr>
        <w:numPr>
          <w:ilvl w:val="0"/>
          <w:numId w:val="11"/>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数量：最多8路（数量选配）；</w:t>
      </w:r>
    </w:p>
    <w:p>
      <w:pPr>
        <w:numPr>
          <w:ilvl w:val="0"/>
          <w:numId w:val="11"/>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传输方式：半双工、RS485、双极性；</w:t>
      </w:r>
    </w:p>
    <w:p>
      <w:pPr>
        <w:numPr>
          <w:ilvl w:val="0"/>
          <w:numId w:val="11"/>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传输速率：9.6kbps；</w:t>
      </w:r>
    </w:p>
    <w:p>
      <w:pPr>
        <w:numPr>
          <w:ilvl w:val="0"/>
          <w:numId w:val="11"/>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工作电压峰峰值：2V～12V；</w:t>
      </w:r>
    </w:p>
    <w:p>
      <w:pPr>
        <w:numPr>
          <w:ilvl w:val="0"/>
          <w:numId w:val="11"/>
        </w:numPr>
        <w:tabs>
          <w:tab w:val="left" w:pos="420"/>
          <w:tab w:val="clear" w:pos="1129"/>
        </w:tabs>
        <w:spacing w:line="360" w:lineRule="auto"/>
        <w:ind w:left="420" w:left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最大传输距离：200m（使用MHYVR电缆，芯线截面积不小于1.5mm2）；</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1.3.6 CAN信号接口（本安）</w:t>
      </w:r>
    </w:p>
    <w:p>
      <w:pPr>
        <w:pStyle w:val="79"/>
        <w:numPr>
          <w:ilvl w:val="0"/>
          <w:numId w:val="12"/>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接口数量：2路（数量选配）；</w:t>
      </w:r>
    </w:p>
    <w:p>
      <w:pPr>
        <w:pStyle w:val="79"/>
        <w:numPr>
          <w:ilvl w:val="0"/>
          <w:numId w:val="12"/>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传输速率：5kbps；</w:t>
      </w:r>
    </w:p>
    <w:p>
      <w:pPr>
        <w:pStyle w:val="79"/>
        <w:numPr>
          <w:ilvl w:val="0"/>
          <w:numId w:val="12"/>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 xml:space="preserve">传输信号电压峰峰值：1.0V～5V； </w:t>
      </w:r>
    </w:p>
    <w:p>
      <w:pPr>
        <w:pStyle w:val="79"/>
        <w:numPr>
          <w:ilvl w:val="0"/>
          <w:numId w:val="12"/>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最大传输距离：1km（使用MHYVR电缆，芯线截面积不小于1.5mm2）。</w:t>
      </w:r>
    </w:p>
    <w:p>
      <w:pPr>
        <w:spacing w:line="360" w:lineRule="auto"/>
        <w:rPr>
          <w:rFonts w:hint="eastAsia" w:ascii="宋体" w:hAnsi="宋体" w:eastAsia="宋体" w:cs="宋体"/>
          <w:b w:val="0"/>
          <w:bCs w:val="0"/>
          <w:spacing w:val="-5"/>
          <w:kern w:val="0"/>
          <w:sz w:val="24"/>
          <w:szCs w:val="22"/>
          <w:lang w:val="en-US" w:eastAsia="zh-CN" w:bidi="ar-SA"/>
        </w:rPr>
      </w:pPr>
      <w:bookmarkStart w:id="7" w:name="_Toc294017315"/>
      <w:r>
        <w:rPr>
          <w:rFonts w:hint="eastAsia" w:ascii="宋体" w:hAnsi="宋体" w:eastAsia="宋体" w:cs="宋体"/>
          <w:b w:val="0"/>
          <w:bCs w:val="0"/>
          <w:spacing w:val="-5"/>
          <w:kern w:val="0"/>
          <w:sz w:val="24"/>
          <w:szCs w:val="22"/>
          <w:lang w:val="en-US" w:eastAsia="zh-CN" w:bidi="ar-SA"/>
        </w:rPr>
        <w:t>1.3.7  无线参数</w:t>
      </w:r>
      <w:bookmarkEnd w:id="7"/>
      <w:bookmarkStart w:id="8" w:name="OLE_LINK3"/>
      <w:r>
        <w:rPr>
          <w:rFonts w:hint="eastAsia" w:ascii="宋体" w:hAnsi="宋体" w:eastAsia="宋体" w:cs="宋体"/>
          <w:b w:val="0"/>
          <w:bCs w:val="0"/>
          <w:spacing w:val="-5"/>
          <w:kern w:val="0"/>
          <w:sz w:val="24"/>
          <w:szCs w:val="22"/>
          <w:lang w:val="en-US" w:eastAsia="zh-CN" w:bidi="ar-SA"/>
        </w:rPr>
        <w:t>（选配）</w:t>
      </w:r>
      <w:bookmarkEnd w:id="8"/>
    </w:p>
    <w:p>
      <w:pPr>
        <w:pStyle w:val="79"/>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通讯协议：IEEE802.11b/g；</w:t>
      </w:r>
    </w:p>
    <w:p>
      <w:pPr>
        <w:pStyle w:val="79"/>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调制方式：OFDM/DSSS；</w:t>
      </w:r>
    </w:p>
    <w:p>
      <w:pPr>
        <w:pStyle w:val="79"/>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工作信道：1、6、11信道；</w:t>
      </w:r>
    </w:p>
    <w:p>
      <w:pPr>
        <w:pStyle w:val="79"/>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无线工作频率：（2400～2484）MHz；</w:t>
      </w:r>
    </w:p>
    <w:p>
      <w:pPr>
        <w:pStyle w:val="79"/>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发射功率：（0～20）dBm（1mW～100mW）(天线前)；</w:t>
      </w:r>
    </w:p>
    <w:p>
      <w:pPr>
        <w:pStyle w:val="79"/>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接收灵敏度：≤-80dBm；</w:t>
      </w:r>
    </w:p>
    <w:p>
      <w:pPr>
        <w:pStyle w:val="79"/>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最大距离：100m（空旷无障碍环境）。</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1.3.8 定向天线（符合简单设备要求）（选配）</w:t>
      </w:r>
    </w:p>
    <w:p>
      <w:pPr>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数量：1根；</w:t>
      </w:r>
    </w:p>
    <w:p>
      <w:pPr>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天线标称增益：11dBi；</w:t>
      </w:r>
    </w:p>
    <w:p>
      <w:pPr>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型号：RF-2214；</w:t>
      </w:r>
    </w:p>
    <w:p>
      <w:pPr>
        <w:numPr>
          <w:ilvl w:val="0"/>
          <w:numId w:val="13"/>
        </w:num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馈线：≤5m(使用</w:t>
      </w:r>
      <w:r>
        <w:rPr>
          <w:rFonts w:hint="eastAsia" w:ascii="宋体" w:hAnsi="宋体" w:eastAsia="宋体" w:cs="宋体"/>
          <w:b w:val="0"/>
          <w:bCs w:val="0"/>
          <w:spacing w:val="-5"/>
          <w:kern w:val="0"/>
          <w:sz w:val="24"/>
          <w:szCs w:val="22"/>
          <w:lang w:val="en-US" w:eastAsia="zh-CN" w:bidi="ar-SA"/>
        </w:rPr>
        <w:fldChar w:fldCharType="begin"/>
      </w:r>
      <w:r>
        <w:rPr>
          <w:rFonts w:hint="eastAsia" w:ascii="宋体" w:hAnsi="宋体" w:eastAsia="宋体" w:cs="宋体"/>
          <w:b w:val="0"/>
          <w:bCs w:val="0"/>
          <w:spacing w:val="-5"/>
          <w:kern w:val="0"/>
          <w:sz w:val="24"/>
          <w:szCs w:val="22"/>
          <w:lang w:val="en-US" w:eastAsia="zh-CN" w:bidi="ar-SA"/>
        </w:rPr>
        <w:instrText xml:space="preserve">HYPERLINK "http://aqbz.com/ABXX/AB_show_CN.asp?id=%7b52FA2748-3F3C-4E6C-9BDA-4C76A71CE625%7d"</w:instrText>
      </w:r>
      <w:r>
        <w:rPr>
          <w:rFonts w:hint="eastAsia" w:ascii="宋体" w:hAnsi="宋体" w:eastAsia="宋体" w:cs="宋体"/>
          <w:b w:val="0"/>
          <w:bCs w:val="0"/>
          <w:spacing w:val="-5"/>
          <w:kern w:val="0"/>
          <w:sz w:val="24"/>
          <w:szCs w:val="22"/>
          <w:lang w:val="en-US" w:eastAsia="zh-CN" w:bidi="ar-SA"/>
        </w:rPr>
        <w:fldChar w:fldCharType="separate"/>
      </w:r>
      <w:r>
        <w:rPr>
          <w:rFonts w:hint="eastAsia" w:ascii="宋体" w:hAnsi="宋体" w:eastAsia="宋体" w:cs="宋体"/>
          <w:b w:val="0"/>
          <w:bCs w:val="0"/>
          <w:spacing w:val="-5"/>
          <w:kern w:val="0"/>
          <w:sz w:val="24"/>
          <w:szCs w:val="22"/>
          <w:lang w:val="en-US" w:eastAsia="zh-CN" w:bidi="ar-SA"/>
        </w:rPr>
        <w:t>煤矿用阻燃射频同轴电缆</w:t>
      </w:r>
      <w:r>
        <w:rPr>
          <w:rFonts w:hint="eastAsia" w:ascii="宋体" w:hAnsi="宋体" w:eastAsia="宋体" w:cs="宋体"/>
          <w:b w:val="0"/>
          <w:bCs w:val="0"/>
          <w:spacing w:val="-5"/>
          <w:kern w:val="0"/>
          <w:sz w:val="24"/>
          <w:szCs w:val="22"/>
          <w:lang w:val="en-US" w:eastAsia="zh-CN" w:bidi="ar-SA"/>
        </w:rPr>
        <w:fldChar w:fldCharType="end"/>
      </w:r>
      <w:r>
        <w:rPr>
          <w:rFonts w:hint="eastAsia" w:ascii="宋体" w:hAnsi="宋体" w:eastAsia="宋体" w:cs="宋体"/>
          <w:b w:val="0"/>
          <w:bCs w:val="0"/>
          <w:spacing w:val="-5"/>
          <w:kern w:val="0"/>
          <w:sz w:val="24"/>
          <w:szCs w:val="22"/>
          <w:lang w:val="en-US" w:eastAsia="zh-CN" w:bidi="ar-SA"/>
        </w:rPr>
        <w:t>，型号：MSYV-50)。</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1.3.9 备用电池</w:t>
      </w:r>
    </w:p>
    <w:p>
      <w:pPr>
        <w:pStyle w:val="79"/>
        <w:numPr>
          <w:ilvl w:val="0"/>
          <w:numId w:val="14"/>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电池类型：3.7V/9Ah (锰酸锂电池，5节串联，电池组额定电压18V，最高电源21V)；（电池要求符合GB 3836.1-2010中23、GB 3836.2-2010的附录E的要求，安装在独立电池舱内）。</w:t>
      </w:r>
    </w:p>
    <w:p>
      <w:pPr>
        <w:pStyle w:val="79"/>
        <w:numPr>
          <w:ilvl w:val="0"/>
          <w:numId w:val="14"/>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转换时间：≤50ms；</w:t>
      </w:r>
    </w:p>
    <w:p>
      <w:pPr>
        <w:pStyle w:val="79"/>
        <w:numPr>
          <w:ilvl w:val="0"/>
          <w:numId w:val="14"/>
        </w:numPr>
        <w:spacing w:line="360" w:lineRule="auto"/>
        <w:ind w:left="840" w:hanging="42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工作时间：当交流电源断电之后，网络接口能工作4小时以上。</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1.4 主要功能</w:t>
      </w:r>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网络接口具有以太网信号和总线信号之间的数据相互转换等功能，具有交流、直流供电状态指示及CAN总线、RS485和以太网等通讯状态指示，具有备用电源功能。</w:t>
      </w:r>
    </w:p>
    <w:p/>
    <w:p>
      <w:pPr>
        <w:pStyle w:val="23"/>
        <w:spacing w:line="560" w:lineRule="exact"/>
        <w:rPr>
          <w:rFonts w:ascii="宋体" w:hAnsi="宋体" w:eastAsia="宋体" w:cs="宋体"/>
          <w:spacing w:val="-5"/>
          <w:kern w:val="0"/>
          <w:szCs w:val="24"/>
        </w:rPr>
      </w:pPr>
    </w:p>
    <w:p>
      <w:pPr>
        <w:spacing w:line="360" w:lineRule="auto"/>
        <w:rPr>
          <w:rFonts w:hint="eastAsia" w:ascii="宋体" w:hAnsi="宋体" w:eastAsia="宋体" w:cs="宋体"/>
          <w:b w:val="0"/>
          <w:bCs w:val="0"/>
          <w:spacing w:val="-5"/>
          <w:kern w:val="0"/>
          <w:sz w:val="24"/>
          <w:szCs w:val="22"/>
          <w:lang w:val="en-US" w:eastAsia="zh-CN" w:bidi="ar-SA"/>
        </w:rPr>
      </w:pPr>
      <w:bookmarkStart w:id="9" w:name="_Toc4198"/>
      <w:bookmarkStart w:id="10" w:name="_Toc12685"/>
      <w:bookmarkStart w:id="11" w:name="_Toc21029"/>
      <w:bookmarkStart w:id="12" w:name="_Toc28037"/>
      <w:bookmarkStart w:id="13" w:name="_Toc20951"/>
      <w:bookmarkStart w:id="14" w:name="_Toc19111"/>
      <w:bookmarkStart w:id="15" w:name="_Toc27722"/>
      <w:bookmarkStart w:id="16" w:name="_Toc14730"/>
      <w:bookmarkStart w:id="17" w:name="_Toc20406"/>
      <w:bookmarkStart w:id="18" w:name="_Toc4073_WPSOffice_Level2"/>
      <w:bookmarkStart w:id="19" w:name="_Toc164"/>
      <w:bookmarkStart w:id="20" w:name="_Toc12857"/>
      <w:bookmarkStart w:id="21" w:name="_Toc30379"/>
      <w:bookmarkStart w:id="22" w:name="_Toc14396"/>
      <w:r>
        <w:rPr>
          <w:rFonts w:hint="eastAsia" w:ascii="宋体" w:hAnsi="宋体" w:eastAsia="宋体" w:cs="宋体"/>
          <w:b w:val="0"/>
          <w:bCs w:val="0"/>
          <w:spacing w:val="-5"/>
          <w:kern w:val="0"/>
          <w:sz w:val="24"/>
          <w:szCs w:val="22"/>
          <w:lang w:val="en-US" w:eastAsia="zh-CN" w:bidi="ar-SA"/>
        </w:rPr>
        <w:t>2.矿用本安型数字音箱性能要求</w:t>
      </w:r>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cs="宋体"/>
          <w:b w:val="0"/>
          <w:bCs w:val="0"/>
          <w:spacing w:val="-5"/>
          <w:kern w:val="0"/>
          <w:sz w:val="24"/>
          <w:szCs w:val="22"/>
          <w:lang w:val="en-US" w:eastAsia="zh-CN" w:bidi="ar-SA"/>
        </w:rPr>
        <w:t xml:space="preserve"> </w:t>
      </w:r>
    </w:p>
    <w:p>
      <w:pPr>
        <w:spacing w:line="360" w:lineRule="auto"/>
        <w:rPr>
          <w:rFonts w:hint="eastAsia" w:ascii="宋体" w:hAnsi="宋体" w:eastAsia="宋体" w:cs="宋体"/>
          <w:b w:val="0"/>
          <w:bCs w:val="0"/>
          <w:spacing w:val="-5"/>
          <w:kern w:val="0"/>
          <w:sz w:val="24"/>
          <w:szCs w:val="22"/>
          <w:lang w:val="en-US" w:eastAsia="zh-CN" w:bidi="ar-SA"/>
        </w:rPr>
      </w:pPr>
      <w:bookmarkStart w:id="23" w:name="_Toc201225249"/>
      <w:bookmarkStart w:id="24" w:name="_Toc151572402"/>
      <w:bookmarkStart w:id="25" w:name="_Toc222805306"/>
      <w:r>
        <w:rPr>
          <w:rFonts w:hint="eastAsia" w:ascii="宋体" w:hAnsi="宋体" w:eastAsia="宋体" w:cs="宋体"/>
          <w:b w:val="0"/>
          <w:bCs w:val="0"/>
          <w:spacing w:val="-5"/>
          <w:kern w:val="0"/>
          <w:sz w:val="24"/>
          <w:szCs w:val="22"/>
          <w:lang w:val="en-US" w:eastAsia="zh-CN" w:bidi="ar-SA"/>
        </w:rPr>
        <w:t>2.1个性化定时播放</w:t>
      </w:r>
      <w:bookmarkEnd w:id="23"/>
      <w:bookmarkEnd w:id="24"/>
      <w:bookmarkEnd w:id="25"/>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系统的每个主音箱具有独立的IP地址，可以单独接收服务器的个性化定时播放节目。</w:t>
      </w:r>
    </w:p>
    <w:p>
      <w:pPr>
        <w:spacing w:line="360" w:lineRule="auto"/>
        <w:rPr>
          <w:rFonts w:hint="eastAsia" w:ascii="宋体" w:hAnsi="宋体" w:eastAsia="宋体" w:cs="宋体"/>
          <w:b w:val="0"/>
          <w:bCs w:val="0"/>
          <w:spacing w:val="-5"/>
          <w:kern w:val="0"/>
          <w:sz w:val="24"/>
          <w:szCs w:val="22"/>
          <w:lang w:val="en-US" w:eastAsia="zh-CN" w:bidi="ar-SA"/>
        </w:rPr>
      </w:pPr>
      <w:bookmarkStart w:id="26" w:name="_Toc222805307"/>
      <w:bookmarkStart w:id="27" w:name="_Toc201225250"/>
      <w:bookmarkStart w:id="28" w:name="_Toc151572403"/>
      <w:r>
        <w:rPr>
          <w:rFonts w:hint="eastAsia" w:ascii="宋体" w:hAnsi="宋体" w:eastAsia="宋体" w:cs="宋体"/>
          <w:b w:val="0"/>
          <w:bCs w:val="0"/>
          <w:spacing w:val="-5"/>
          <w:kern w:val="0"/>
          <w:sz w:val="24"/>
          <w:szCs w:val="22"/>
          <w:lang w:val="en-US" w:eastAsia="zh-CN" w:bidi="ar-SA"/>
        </w:rPr>
        <w:t>2.2网络扩播</w:t>
      </w:r>
      <w:bookmarkEnd w:id="26"/>
      <w:bookmarkEnd w:id="27"/>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将外接音频（卡座、CD、收音机、话筒等）信号接入采播工作站实时压缩成高音质数据流，通过网络发送扩播数据，传送到安装在地点的音箱进行播放。</w:t>
      </w:r>
    </w:p>
    <w:bookmarkEnd w:id="28"/>
    <w:p>
      <w:pPr>
        <w:spacing w:line="360" w:lineRule="auto"/>
        <w:rPr>
          <w:rFonts w:hint="eastAsia" w:ascii="宋体" w:hAnsi="宋体" w:eastAsia="宋体" w:cs="宋体"/>
          <w:b w:val="0"/>
          <w:bCs w:val="0"/>
          <w:spacing w:val="-5"/>
          <w:kern w:val="0"/>
          <w:sz w:val="24"/>
          <w:szCs w:val="22"/>
          <w:lang w:val="en-US" w:eastAsia="zh-CN" w:bidi="ar-SA"/>
        </w:rPr>
      </w:pPr>
      <w:bookmarkStart w:id="29" w:name="_Toc222805309"/>
      <w:bookmarkStart w:id="30" w:name="_Toc201225252"/>
      <w:bookmarkStart w:id="31" w:name="_Toc151572404"/>
      <w:r>
        <w:rPr>
          <w:rFonts w:hint="eastAsia" w:ascii="宋体" w:hAnsi="宋体" w:eastAsia="宋体" w:cs="宋体"/>
          <w:b w:val="0"/>
          <w:bCs w:val="0"/>
          <w:spacing w:val="-5"/>
          <w:kern w:val="0"/>
          <w:sz w:val="24"/>
          <w:szCs w:val="22"/>
          <w:lang w:val="en-US" w:eastAsia="zh-CN" w:bidi="ar-SA"/>
        </w:rPr>
        <w:t>2.3领导网上讲话（直播）</w:t>
      </w:r>
      <w:bookmarkEnd w:id="29"/>
      <w:bookmarkEnd w:id="30"/>
      <w:bookmarkEnd w:id="31"/>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系统支持各级领导网上讲话，领导无需到专门的扩播中心，只需要通过办公电脑，便可使用麦克风进行远程寻呼、开会等。</w:t>
      </w:r>
    </w:p>
    <w:p>
      <w:pPr>
        <w:spacing w:line="360" w:lineRule="auto"/>
        <w:rPr>
          <w:rFonts w:hint="eastAsia" w:ascii="宋体" w:hAnsi="宋体" w:eastAsia="宋体" w:cs="宋体"/>
          <w:b w:val="0"/>
          <w:bCs w:val="0"/>
          <w:spacing w:val="-5"/>
          <w:kern w:val="0"/>
          <w:sz w:val="24"/>
          <w:szCs w:val="22"/>
          <w:lang w:val="en-US" w:eastAsia="zh-CN" w:bidi="ar-SA"/>
        </w:rPr>
      </w:pPr>
      <w:bookmarkStart w:id="32" w:name="_Toc201225253"/>
      <w:bookmarkStart w:id="33" w:name="_Toc222805310"/>
      <w:bookmarkStart w:id="34" w:name="_Toc151572405"/>
      <w:r>
        <w:rPr>
          <w:rFonts w:hint="eastAsia" w:ascii="宋体" w:hAnsi="宋体" w:eastAsia="宋体" w:cs="宋体"/>
          <w:b w:val="0"/>
          <w:bCs w:val="0"/>
          <w:spacing w:val="-5"/>
          <w:kern w:val="0"/>
          <w:sz w:val="24"/>
          <w:szCs w:val="22"/>
          <w:lang w:val="en-US" w:eastAsia="zh-CN" w:bidi="ar-SA"/>
        </w:rPr>
        <w:t>2.4语音实时采播（直播）</w:t>
      </w:r>
      <w:bookmarkEnd w:id="32"/>
      <w:bookmarkEnd w:id="33"/>
      <w:bookmarkEnd w:id="34"/>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系统能够将来自其他音源的节目实时采集压缩存储到服务器，并同时转播到指定的接收区域，其中采播源可以是其他商用或自用电台、录音机、卡座、CD播放器、MP3播放器、麦克风等；系统还支持多音源播出，操作人员可以根据需要编排多个扩播，如：上下班音乐铃、背景音乐等，系统同时播出音源的数量不受限制。</w:t>
      </w:r>
    </w:p>
    <w:p>
      <w:pPr>
        <w:spacing w:line="360" w:lineRule="auto"/>
        <w:rPr>
          <w:rFonts w:hint="eastAsia" w:ascii="宋体" w:hAnsi="宋体" w:eastAsia="宋体" w:cs="宋体"/>
          <w:b w:val="0"/>
          <w:bCs w:val="0"/>
          <w:spacing w:val="-5"/>
          <w:kern w:val="0"/>
          <w:sz w:val="24"/>
          <w:szCs w:val="22"/>
          <w:lang w:val="en-US" w:eastAsia="zh-CN" w:bidi="ar-SA"/>
        </w:rPr>
      </w:pPr>
      <w:bookmarkStart w:id="35" w:name="_Toc222805311"/>
      <w:bookmarkStart w:id="36" w:name="_Toc201225254"/>
      <w:bookmarkStart w:id="37" w:name="_Toc151572406"/>
      <w:r>
        <w:rPr>
          <w:rFonts w:hint="eastAsia" w:ascii="宋体" w:hAnsi="宋体" w:eastAsia="宋体" w:cs="宋体"/>
          <w:b w:val="0"/>
          <w:bCs w:val="0"/>
          <w:spacing w:val="-5"/>
          <w:kern w:val="0"/>
          <w:sz w:val="24"/>
          <w:szCs w:val="22"/>
          <w:lang w:val="en-US" w:eastAsia="zh-CN" w:bidi="ar-SA"/>
        </w:rPr>
        <w:t>2.5点与点，多点对讲功能</w:t>
      </w:r>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本安主音箱具备一键与地面对讲的功能，井下遇到紧急情况，直接与调度指挥中心对讲的功能。</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根据井下实际使用情况设定区域，在设定的区域内具备全区寻呼功能，遇到紧急情况进行区域扩播、寻呼设定区域内的工友及时撤离，争取更多的避险时间。</w:t>
      </w:r>
    </w:p>
    <w:bookmarkEnd w:id="35"/>
    <w:bookmarkEnd w:id="36"/>
    <w:bookmarkEnd w:id="37"/>
    <w:p>
      <w:pPr>
        <w:spacing w:line="360" w:lineRule="auto"/>
        <w:rPr>
          <w:rFonts w:hint="eastAsia" w:ascii="宋体" w:hAnsi="宋体" w:eastAsia="宋体" w:cs="宋体"/>
          <w:b w:val="0"/>
          <w:bCs w:val="0"/>
          <w:spacing w:val="-5"/>
          <w:kern w:val="0"/>
          <w:sz w:val="24"/>
          <w:szCs w:val="22"/>
          <w:lang w:val="en-US" w:eastAsia="zh-CN" w:bidi="ar-SA"/>
        </w:rPr>
      </w:pPr>
      <w:bookmarkStart w:id="38" w:name="_Toc151572409"/>
      <w:bookmarkStart w:id="39" w:name="_Toc222805316"/>
      <w:bookmarkStart w:id="40" w:name="_Toc201225259"/>
      <w:r>
        <w:rPr>
          <w:rFonts w:hint="eastAsia" w:ascii="宋体" w:hAnsi="宋体" w:eastAsia="宋体" w:cs="宋体"/>
          <w:b w:val="0"/>
          <w:bCs w:val="0"/>
          <w:spacing w:val="-5"/>
          <w:kern w:val="0"/>
          <w:sz w:val="24"/>
          <w:szCs w:val="22"/>
          <w:lang w:val="en-US" w:eastAsia="zh-CN" w:bidi="ar-SA"/>
        </w:rPr>
        <w:t>2.6远程控制监控功能</w:t>
      </w:r>
      <w:bookmarkEnd w:id="38"/>
      <w:bookmarkEnd w:id="39"/>
      <w:bookmarkEnd w:id="40"/>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使用控制软件通过网络可以对主音箱进行音量调节，控制软件具有监听功能，可以随时随地通过网络监听某终端设备的播放内容；同时通过控制软件可以对一个或多个终端设备进行IP寻址、大大减少了维护人员的工作量。</w:t>
      </w:r>
    </w:p>
    <w:p>
      <w:pPr>
        <w:spacing w:line="360" w:lineRule="auto"/>
        <w:rPr>
          <w:rFonts w:hint="eastAsia" w:ascii="宋体" w:hAnsi="宋体" w:eastAsia="宋体" w:cs="宋体"/>
          <w:b w:val="0"/>
          <w:bCs w:val="0"/>
          <w:spacing w:val="-5"/>
          <w:kern w:val="0"/>
          <w:sz w:val="24"/>
          <w:szCs w:val="22"/>
          <w:lang w:val="en-US" w:eastAsia="zh-CN" w:bidi="ar-SA"/>
        </w:rPr>
      </w:pPr>
      <w:bookmarkStart w:id="41" w:name="_Toc201225261"/>
      <w:bookmarkStart w:id="42" w:name="_Toc222805318"/>
      <w:bookmarkStart w:id="43" w:name="_Toc151572411"/>
      <w:r>
        <w:rPr>
          <w:rFonts w:hint="eastAsia" w:ascii="宋体" w:hAnsi="宋体" w:eastAsia="宋体" w:cs="宋体"/>
          <w:b w:val="0"/>
          <w:bCs w:val="0"/>
          <w:spacing w:val="-5"/>
          <w:kern w:val="0"/>
          <w:sz w:val="24"/>
          <w:szCs w:val="22"/>
          <w:lang w:val="en-US" w:eastAsia="zh-CN" w:bidi="ar-SA"/>
        </w:rPr>
        <w:t>2.7定时扩播管理</w:t>
      </w:r>
      <w:bookmarkEnd w:id="41"/>
      <w:bookmarkEnd w:id="42"/>
      <w:bookmarkEnd w:id="43"/>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根据扩播内容的需要，本系统可实现按小时、星期、年月日编程播放以及按音箱、节目、时间的排序建立一个或者多个定时扩播任务，系统将自动执行所有指定的任务，无需人工操作，真正实现无人值守。</w:t>
      </w:r>
    </w:p>
    <w:p>
      <w:pPr>
        <w:spacing w:line="360" w:lineRule="auto"/>
        <w:rPr>
          <w:rFonts w:hint="eastAsia" w:ascii="宋体" w:hAnsi="宋体" w:eastAsia="宋体" w:cs="宋体"/>
          <w:b w:val="0"/>
          <w:bCs w:val="0"/>
          <w:spacing w:val="-5"/>
          <w:kern w:val="0"/>
          <w:sz w:val="24"/>
          <w:szCs w:val="22"/>
          <w:lang w:val="en-US" w:eastAsia="zh-CN" w:bidi="ar-SA"/>
        </w:rPr>
      </w:pPr>
      <w:bookmarkStart w:id="44" w:name="_Toc222805319"/>
      <w:bookmarkStart w:id="45" w:name="_Toc201225262"/>
      <w:bookmarkStart w:id="46" w:name="_Toc151572412"/>
      <w:r>
        <w:rPr>
          <w:rFonts w:hint="eastAsia" w:ascii="宋体" w:hAnsi="宋体" w:eastAsia="宋体" w:cs="宋体"/>
          <w:b w:val="0"/>
          <w:bCs w:val="0"/>
          <w:spacing w:val="-5"/>
          <w:kern w:val="0"/>
          <w:sz w:val="24"/>
          <w:szCs w:val="22"/>
          <w:lang w:val="en-US" w:eastAsia="zh-CN" w:bidi="ar-SA"/>
        </w:rPr>
        <w:t>2.8权限设置</w:t>
      </w:r>
      <w:bookmarkEnd w:id="44"/>
      <w:bookmarkEnd w:id="45"/>
      <w:bookmarkEnd w:id="46"/>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系统可设置各种不同的管理权限，如设立超级管理员、主管领导、查询管理员、控制管理员等，不同权限的管理员可以进行不同的授权操作；另外，也可以对终端设立权限，未经授权的操作无效。</w:t>
      </w:r>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主控系统采用计算机控制，可视化操作界面，控制界面直观，操作简便，通过中心控制室的操作平台对教室端音箱进行授权管理。终端扩播音箱只有在计算机授权后才能进行操作，如频道选择、音量改变等。</w:t>
      </w:r>
    </w:p>
    <w:p>
      <w:pPr>
        <w:spacing w:line="360" w:lineRule="auto"/>
        <w:rPr>
          <w:rFonts w:hint="eastAsia" w:ascii="宋体" w:hAnsi="宋体" w:eastAsia="宋体" w:cs="宋体"/>
          <w:b w:val="0"/>
          <w:bCs w:val="0"/>
          <w:spacing w:val="-5"/>
          <w:kern w:val="0"/>
          <w:sz w:val="24"/>
          <w:szCs w:val="22"/>
          <w:lang w:val="en-US" w:eastAsia="zh-CN" w:bidi="ar-SA"/>
        </w:rPr>
      </w:pPr>
      <w:bookmarkStart w:id="47" w:name="_Toc222805321"/>
      <w:bookmarkStart w:id="48" w:name="_Toc151572414"/>
      <w:bookmarkStart w:id="49" w:name="_Toc201225264"/>
      <w:r>
        <w:rPr>
          <w:rFonts w:hint="eastAsia" w:ascii="宋体" w:hAnsi="宋体" w:eastAsia="宋体" w:cs="宋体"/>
          <w:b w:val="0"/>
          <w:bCs w:val="0"/>
          <w:spacing w:val="-5"/>
          <w:kern w:val="0"/>
          <w:sz w:val="24"/>
          <w:szCs w:val="22"/>
          <w:lang w:val="en-US" w:eastAsia="zh-CN" w:bidi="ar-SA"/>
        </w:rPr>
        <w:t>2.9任意分区自动直播/扩播</w:t>
      </w:r>
      <w:bookmarkEnd w:id="47"/>
      <w:bookmarkEnd w:id="48"/>
      <w:bookmarkEnd w:id="49"/>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 xml:space="preserve">通过控制软件的设定，对任意一个终端或多个音箱进行自由的区域划分和任意组合，同时各区域可以实现自动播放不同的内容，互不干扰。 </w:t>
      </w:r>
    </w:p>
    <w:p>
      <w:pPr>
        <w:spacing w:line="360" w:lineRule="auto"/>
        <w:rPr>
          <w:rFonts w:hint="eastAsia" w:ascii="宋体" w:hAnsi="宋体" w:eastAsia="宋体" w:cs="宋体"/>
          <w:b w:val="0"/>
          <w:bCs w:val="0"/>
          <w:spacing w:val="-5"/>
          <w:kern w:val="0"/>
          <w:sz w:val="24"/>
          <w:szCs w:val="22"/>
          <w:lang w:val="en-US" w:eastAsia="zh-CN" w:bidi="ar-SA"/>
        </w:rPr>
      </w:pPr>
      <w:bookmarkStart w:id="50" w:name="_Toc151572415"/>
      <w:bookmarkStart w:id="51" w:name="_Toc201225265"/>
      <w:bookmarkStart w:id="52" w:name="_Toc222805322"/>
      <w:r>
        <w:rPr>
          <w:rFonts w:hint="eastAsia" w:ascii="宋体" w:hAnsi="宋体" w:eastAsia="宋体" w:cs="宋体"/>
          <w:b w:val="0"/>
          <w:bCs w:val="0"/>
          <w:spacing w:val="-5"/>
          <w:kern w:val="0"/>
          <w:sz w:val="24"/>
          <w:szCs w:val="22"/>
          <w:lang w:val="en-US" w:eastAsia="zh-CN" w:bidi="ar-SA"/>
        </w:rPr>
        <w:t>2.10特定区域单独直播/扩播</w:t>
      </w:r>
      <w:bookmarkEnd w:id="50"/>
      <w:bookmarkEnd w:id="51"/>
      <w:bookmarkEnd w:id="52"/>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通过控制软件的设定，对某个特定区域进行个性化扩播。</w:t>
      </w:r>
    </w:p>
    <w:p>
      <w:pPr>
        <w:spacing w:line="360" w:lineRule="auto"/>
        <w:rPr>
          <w:rFonts w:hint="eastAsia" w:ascii="宋体" w:hAnsi="宋体" w:eastAsia="宋体" w:cs="宋体"/>
          <w:b w:val="0"/>
          <w:bCs w:val="0"/>
          <w:spacing w:val="-5"/>
          <w:kern w:val="0"/>
          <w:sz w:val="24"/>
          <w:szCs w:val="22"/>
          <w:lang w:val="en-US" w:eastAsia="zh-CN" w:bidi="ar-SA"/>
        </w:rPr>
      </w:pPr>
      <w:bookmarkStart w:id="53" w:name="_Toc201225266"/>
      <w:bookmarkStart w:id="54" w:name="_Toc151572417"/>
      <w:bookmarkStart w:id="55" w:name="_Toc222805323"/>
      <w:r>
        <w:rPr>
          <w:rFonts w:hint="eastAsia" w:ascii="宋体" w:hAnsi="宋体" w:eastAsia="宋体" w:cs="宋体"/>
          <w:b w:val="0"/>
          <w:bCs w:val="0"/>
          <w:spacing w:val="-5"/>
          <w:kern w:val="0"/>
          <w:sz w:val="24"/>
          <w:szCs w:val="22"/>
          <w:lang w:val="en-US" w:eastAsia="zh-CN" w:bidi="ar-SA"/>
        </w:rPr>
        <w:t>2.11选择区域进行临时直播/扩播</w:t>
      </w:r>
      <w:bookmarkEnd w:id="53"/>
      <w:bookmarkEnd w:id="54"/>
      <w:bookmarkEnd w:id="55"/>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系统可根据需要选择区域进行临时性扩播，如播放紧急通知等。</w:t>
      </w:r>
    </w:p>
    <w:p>
      <w:pPr>
        <w:spacing w:line="360" w:lineRule="auto"/>
        <w:rPr>
          <w:rFonts w:hint="eastAsia" w:ascii="宋体" w:hAnsi="宋体" w:eastAsia="宋体" w:cs="宋体"/>
          <w:b w:val="0"/>
          <w:bCs w:val="0"/>
          <w:spacing w:val="-5"/>
          <w:kern w:val="0"/>
          <w:sz w:val="24"/>
          <w:szCs w:val="22"/>
          <w:lang w:val="en-US" w:eastAsia="zh-CN" w:bidi="ar-SA"/>
        </w:rPr>
      </w:pPr>
      <w:bookmarkStart w:id="56" w:name="_Toc222805324"/>
      <w:bookmarkStart w:id="57" w:name="_Toc201225267"/>
      <w:bookmarkStart w:id="58" w:name="_Toc151572418"/>
      <w:r>
        <w:rPr>
          <w:rFonts w:hint="eastAsia" w:ascii="宋体" w:hAnsi="宋体" w:eastAsia="宋体" w:cs="宋体"/>
          <w:b w:val="0"/>
          <w:bCs w:val="0"/>
          <w:spacing w:val="-5"/>
          <w:kern w:val="0"/>
          <w:sz w:val="24"/>
          <w:szCs w:val="22"/>
          <w:lang w:val="en-US" w:eastAsia="zh-CN" w:bidi="ar-SA"/>
        </w:rPr>
        <w:t>2.12同一时间不同区域不同内容的直播/扩播</w:t>
      </w:r>
      <w:bookmarkEnd w:id="56"/>
      <w:bookmarkEnd w:id="57"/>
      <w:bookmarkEnd w:id="58"/>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通过控制软件的设定，可实现同一时间对不同的区域播放不同的内容。</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2.13背景音乐</w:t>
      </w:r>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音箱采用硬件音频解码，具有自动纠错功能，高保真音效平衡，保证解码后还原的音频信号具有CD音质，与电脑输出的数码音乐具有完全相同的效果。通过系统软件设置，可以实现无人值守、设定多个时间播放多首不同曲目的背景音乐。</w:t>
      </w:r>
    </w:p>
    <w:p>
      <w:pPr>
        <w:spacing w:line="360" w:lineRule="auto"/>
        <w:rPr>
          <w:rFonts w:hint="eastAsia" w:ascii="宋体" w:hAnsi="宋体" w:eastAsia="宋体" w:cs="宋体"/>
          <w:b w:val="0"/>
          <w:bCs w:val="0"/>
          <w:spacing w:val="-5"/>
          <w:kern w:val="0"/>
          <w:sz w:val="24"/>
          <w:szCs w:val="22"/>
          <w:lang w:val="en-US" w:eastAsia="zh-CN" w:bidi="ar-SA"/>
        </w:rPr>
      </w:pPr>
      <w:bookmarkStart w:id="59" w:name="_Toc201225276"/>
      <w:bookmarkStart w:id="60" w:name="_Toc222805333"/>
      <w:r>
        <w:rPr>
          <w:rFonts w:hint="eastAsia" w:ascii="宋体" w:hAnsi="宋体" w:eastAsia="宋体" w:cs="宋体"/>
          <w:b w:val="0"/>
          <w:bCs w:val="0"/>
          <w:spacing w:val="-5"/>
          <w:kern w:val="0"/>
          <w:sz w:val="24"/>
          <w:szCs w:val="22"/>
          <w:lang w:val="en-US" w:eastAsia="zh-CN" w:bidi="ar-SA"/>
        </w:rPr>
        <w:t>2.14报警功能</w:t>
      </w:r>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当有报警信号时，指定终端自动播放报警铃声。</w:t>
      </w:r>
      <w:bookmarkEnd w:id="59"/>
      <w:bookmarkEnd w:id="60"/>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2.15联网功能</w:t>
      </w:r>
    </w:p>
    <w:p>
      <w:pPr>
        <w:spacing w:line="360" w:lineRule="auto"/>
        <w:ind w:firstLine="460" w:firstLineChars="200"/>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该系统具备与胶带机保护系统联网、通信功能。</w:t>
      </w:r>
    </w:p>
    <w:p>
      <w:pPr>
        <w:pStyle w:val="2"/>
        <w:rPr>
          <w:rFonts w:hint="eastAsia"/>
        </w:rPr>
      </w:pP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3.矿用隔爆兼本安型电源箱主要技术参数</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3.1 交流供电： 额定输入AC127V~660V ；电源电压波动范围AC95V～AC726V； 视在功率：≤100VA；</w:t>
      </w:r>
    </w:p>
    <w:p>
      <w:pPr>
        <w:spacing w:line="360" w:lineRule="auto"/>
        <w:rPr>
          <w:rFonts w:hint="eastAsia" w:ascii="宋体" w:hAnsi="宋体" w:eastAsia="宋体" w:cs="宋体"/>
          <w:b w:val="0"/>
          <w:bCs w:val="0"/>
          <w:spacing w:val="-5"/>
          <w:kern w:val="0"/>
          <w:sz w:val="24"/>
          <w:szCs w:val="22"/>
          <w:lang w:val="en-US" w:eastAsia="zh-TW" w:bidi="ar-SA"/>
        </w:rPr>
      </w:pPr>
      <w:r>
        <w:rPr>
          <w:rFonts w:hint="eastAsia" w:ascii="宋体" w:hAnsi="宋体" w:eastAsia="宋体" w:cs="宋体"/>
          <w:b w:val="0"/>
          <w:bCs w:val="0"/>
          <w:spacing w:val="-5"/>
          <w:kern w:val="0"/>
          <w:sz w:val="24"/>
          <w:szCs w:val="22"/>
          <w:lang w:val="en-US" w:eastAsia="zh-CN" w:bidi="ar-SA"/>
        </w:rPr>
        <w:t>3.2电源箱具有将交流电源转换本安电源输出，供配接负载使用，同时电源箱还</w:t>
      </w:r>
      <w:r>
        <w:rPr>
          <w:rFonts w:hint="eastAsia" w:ascii="宋体" w:hAnsi="宋体" w:eastAsia="宋体" w:cs="宋体"/>
          <w:b w:val="0"/>
          <w:bCs w:val="0"/>
          <w:spacing w:val="-5"/>
          <w:kern w:val="0"/>
          <w:sz w:val="24"/>
          <w:szCs w:val="22"/>
          <w:lang w:val="en-US" w:eastAsia="zh-TW" w:bidi="ar-SA"/>
        </w:rPr>
        <w:t>具有</w:t>
      </w:r>
      <w:r>
        <w:rPr>
          <w:rFonts w:hint="eastAsia" w:ascii="宋体" w:hAnsi="宋体" w:eastAsia="宋体" w:cs="宋体"/>
          <w:b w:val="0"/>
          <w:bCs w:val="0"/>
          <w:spacing w:val="-5"/>
          <w:kern w:val="0"/>
          <w:sz w:val="24"/>
          <w:szCs w:val="22"/>
          <w:lang w:val="en-US" w:eastAsia="zh-CN" w:bidi="ar-SA"/>
        </w:rPr>
        <w:t>RS485通信功能。</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3.3 电源箱共有2路本安电源输出，输出参数如下：</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额定输出电压: DC 21V；额定输出电流200mA；</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 xml:space="preserve">3.4备用电池：    </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转换时间：≤50ms；</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工作时间：不小于2小时（额定负载）；</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充电电流≤500mA；</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最高充电电压 ≤27～29.4V；</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充电截止电压 ≤27～29.4V；</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放电终止电压 ≤ 23.5V；</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备用电池型号名称及容量：生产单位：南通南卓电子科技有限公司，型号：PL123450(锰酸锂电池，7节串联，单节额定电压3.7V)；额定电压25.9V，容量1.6Ah。（电池应当符合MT/T 1051-2007中的相关要求）。</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3.5直流稳压电源具有过压保护、过流保护和短路保护功能，当发生故障时，电源自动保护；当故障消除后,电源自动恢复工作。</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 xml:space="preserve">3.6过压保护值：21V电压等级过压保护值≤21.5V；               </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3.7过流保护值：21V电压等级过流保护值≤850mA；</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3.8短路电流值：21V短路电流值≤50mA；</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 xml:space="preserve">3.9本安参数:  </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(1)  UO：DC 21.5V；IO：850mA；CO：1uF；LO：0.1mH；</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(2)  RS485通信接口：UO：6V；IO：10mA；CO：10uF；LO：1.0mH。</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3.10 电源箱配接设备</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电源箱配接设备见附录1</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3.11配接设备电缆</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电缆型号：MHYV  1*4*7/0.52</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电缆直流电阻：12.8Ω/km</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电缆分布电容：≤0.06μF/km</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电缆分布电感：≤0.8mH/km</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3.12电源箱的外壳明显处应设有“Exd[ib]ⅠMb”、“MA”。 “MA”尺寸应符合AQ1043-2007规定。防爆标志Exd[ib] I Mb</w:t>
      </w:r>
    </w:p>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光纤</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4.1产品说明</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标准矿用阻燃用光缆是将光纤套入高模量塑料制成的束管中，管内充满阻水化合物。中心加强钢丝，钢-聚乙烯粘结加强内护套，生产中束管和护套间填充高密度阻水无纺布或阻水油膏，再外包蓝色阻燃CMR.。</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4.2特点</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全截面阻水结构，确保良好的阻水防潮性能，具有良好的阻燃性能</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精良的余长控制保证光缆具有良好的抗拉性和温度特性</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松套管内填充特种油膏，对光纤进行关键性保护</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光缆外径小、重量轻，弯曲性能优异，产品使用寿命30年以上</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4.3 性能指标</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应用范围：适用于长途通信和局间通信</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敷设方式：架空、管道</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工作温度： -40 ～+ 60℃</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弯曲半径：静态10倍缆径 动态20倍缆径</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t>4.4 技术参数</w:t>
      </w:r>
    </w:p>
    <w:p>
      <w:pPr>
        <w:spacing w:line="360" w:lineRule="auto"/>
        <w:rPr>
          <w:rFonts w:hint="eastAsia" w:ascii="宋体" w:hAnsi="宋体" w:eastAsia="宋体" w:cs="宋体"/>
          <w:b w:val="0"/>
          <w:bCs w:val="0"/>
          <w:spacing w:val="-5"/>
          <w:kern w:val="0"/>
          <w:sz w:val="24"/>
          <w:szCs w:val="22"/>
          <w:lang w:val="en-US" w:eastAsia="zh-CN" w:bidi="ar-SA"/>
        </w:rPr>
      </w:pPr>
      <w:r>
        <w:rPr>
          <w:rFonts w:hint="eastAsia" w:ascii="宋体" w:hAnsi="宋体" w:eastAsia="宋体" w:cs="宋体"/>
          <w:b w:val="0"/>
          <w:bCs w:val="0"/>
          <w:spacing w:val="-5"/>
          <w:kern w:val="0"/>
          <w:sz w:val="24"/>
          <w:szCs w:val="22"/>
          <w:lang w:val="en-US" w:eastAsia="zh-CN" w:bidi="ar-SA"/>
        </w:rPr>
        <w:drawing>
          <wp:inline distT="0" distB="0" distL="0" distR="0">
            <wp:extent cx="5274310" cy="2427605"/>
            <wp:effectExtent l="0" t="0" r="13970" b="10795"/>
            <wp:docPr id="1" name="图片 1" descr="C:\Users\kong\AppData\Local\Temp\WeChat Files\c86a7c24e2b8b62fa3656b88ebd84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kong\AppData\Local\Temp\WeChat Files\c86a7c24e2b8b62fa3656b88ebd84c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428223"/>
                    </a:xfrm>
                    <a:prstGeom prst="rect">
                      <a:avLst/>
                    </a:prstGeom>
                    <a:noFill/>
                    <a:ln>
                      <a:noFill/>
                    </a:ln>
                  </pic:spPr>
                </pic:pic>
              </a:graphicData>
            </a:graphic>
          </wp:inline>
        </w:drawing>
      </w:r>
    </w:p>
    <w:p>
      <w:pPr>
        <w:spacing w:line="360" w:lineRule="auto"/>
        <w:rPr>
          <w:rFonts w:hint="eastAsia" w:ascii="宋体" w:hAnsi="宋体" w:eastAsia="宋体" w:cs="宋体"/>
          <w:b w:val="0"/>
          <w:bCs w:val="0"/>
          <w:spacing w:val="-5"/>
          <w:kern w:val="0"/>
          <w:sz w:val="24"/>
          <w:szCs w:val="22"/>
          <w:lang w:val="en-US" w:eastAsia="zh-CN" w:bidi="ar-SA"/>
        </w:rPr>
      </w:pPr>
    </w:p>
    <w:p>
      <w:pPr>
        <w:pStyle w:val="7"/>
        <w:rPr>
          <w:rFonts w:ascii="宋体" w:hAnsi="宋体" w:cs="宋体"/>
          <w:sz w:val="24"/>
        </w:rPr>
      </w:pPr>
    </w:p>
    <w:p/>
    <w:p>
      <w:pPr>
        <w:spacing w:line="560" w:lineRule="exact"/>
        <w:outlineLvl w:val="0"/>
        <w:rPr>
          <w:rFonts w:hint="eastAsia" w:ascii="宋体" w:hAnsi="宋体" w:cs="宋体"/>
          <w:b/>
          <w:bCs/>
          <w:spacing w:val="-5"/>
          <w:kern w:val="0"/>
          <w:sz w:val="28"/>
          <w:szCs w:val="28"/>
        </w:rPr>
      </w:pPr>
    </w:p>
    <w:p>
      <w:pPr>
        <w:pStyle w:val="2"/>
        <w:rPr>
          <w:rFonts w:hint="eastAsia"/>
        </w:rPr>
      </w:pPr>
    </w:p>
    <w:p>
      <w:pPr>
        <w:numPr>
          <w:numId w:val="0"/>
        </w:numPr>
        <w:spacing w:line="560" w:lineRule="exact"/>
        <w:ind w:leftChars="200"/>
        <w:outlineLvl w:val="0"/>
        <w:rPr>
          <w:rFonts w:hint="eastAsia" w:ascii="宋体" w:hAnsi="宋体" w:cs="宋体"/>
          <w:b/>
          <w:bCs/>
          <w:spacing w:val="-5"/>
          <w:kern w:val="0"/>
          <w:sz w:val="28"/>
          <w:szCs w:val="28"/>
        </w:rPr>
      </w:pPr>
      <w:r>
        <w:rPr>
          <w:rFonts w:hint="eastAsia" w:ascii="宋体" w:hAnsi="宋体" w:cs="宋体"/>
          <w:b/>
          <w:bCs/>
          <w:spacing w:val="-5"/>
          <w:kern w:val="0"/>
          <w:sz w:val="28"/>
          <w:szCs w:val="28"/>
          <w:lang w:val="en-US" w:eastAsia="zh-CN"/>
        </w:rPr>
        <w:t>四、</w:t>
      </w:r>
      <w:r>
        <w:rPr>
          <w:rFonts w:hint="eastAsia" w:ascii="宋体" w:hAnsi="宋体" w:cs="宋体"/>
          <w:b/>
          <w:bCs/>
          <w:spacing w:val="-5"/>
          <w:kern w:val="0"/>
          <w:sz w:val="28"/>
          <w:szCs w:val="28"/>
        </w:rPr>
        <w:t>主要设备清单</w:t>
      </w:r>
    </w:p>
    <w:p>
      <w:pPr>
        <w:pStyle w:val="2"/>
        <w:numPr>
          <w:numId w:val="0"/>
        </w:numPr>
        <w:ind w:leftChars="200"/>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71"/>
        <w:gridCol w:w="2121"/>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1"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1571" w:type="dxa"/>
            <w:vAlign w:val="center"/>
          </w:tcPr>
          <w:p>
            <w:pPr>
              <w:adjustRightInd w:val="0"/>
              <w:snapToGrid w:val="0"/>
              <w:jc w:val="center"/>
              <w:rPr>
                <w:rFonts w:ascii="宋体" w:hAnsi="宋体" w:cs="宋体"/>
                <w:szCs w:val="21"/>
              </w:rPr>
            </w:pPr>
            <w:r>
              <w:rPr>
                <w:rFonts w:hint="eastAsia" w:ascii="宋体" w:hAnsi="宋体" w:cs="宋体"/>
                <w:szCs w:val="21"/>
              </w:rPr>
              <w:t>名称</w:t>
            </w:r>
          </w:p>
        </w:tc>
        <w:tc>
          <w:tcPr>
            <w:tcW w:w="2121" w:type="dxa"/>
            <w:vAlign w:val="center"/>
          </w:tcPr>
          <w:p>
            <w:pPr>
              <w:adjustRightInd w:val="0"/>
              <w:snapToGrid w:val="0"/>
              <w:jc w:val="center"/>
              <w:rPr>
                <w:rFonts w:ascii="宋体" w:hAnsi="宋体" w:cs="宋体"/>
                <w:szCs w:val="21"/>
              </w:rPr>
            </w:pPr>
            <w:r>
              <w:rPr>
                <w:rFonts w:hint="eastAsia" w:ascii="宋体" w:hAnsi="宋体" w:cs="宋体"/>
                <w:szCs w:val="21"/>
              </w:rPr>
              <w:t>规格型号</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单位</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数量</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1"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571" w:type="dxa"/>
            <w:vAlign w:val="center"/>
          </w:tcPr>
          <w:p>
            <w:pPr>
              <w:adjustRightInd w:val="0"/>
              <w:snapToGrid w:val="0"/>
              <w:jc w:val="center"/>
              <w:rPr>
                <w:rFonts w:ascii="宋体" w:hAnsi="宋体" w:cs="宋体"/>
                <w:szCs w:val="21"/>
              </w:rPr>
            </w:pPr>
            <w:r>
              <w:rPr>
                <w:rFonts w:hint="eastAsia" w:ascii="宋体" w:hAnsi="宋体" w:cs="宋体"/>
                <w:szCs w:val="21"/>
              </w:rPr>
              <w:t>矿用本安型数字音箱（光电模式）</w:t>
            </w:r>
          </w:p>
        </w:tc>
        <w:tc>
          <w:tcPr>
            <w:tcW w:w="2121" w:type="dxa"/>
            <w:vAlign w:val="center"/>
          </w:tcPr>
          <w:p>
            <w:pPr>
              <w:adjustRightInd w:val="0"/>
              <w:snapToGrid w:val="0"/>
              <w:jc w:val="center"/>
              <w:rPr>
                <w:rFonts w:ascii="宋体" w:hAnsi="宋体" w:cs="宋体"/>
                <w:szCs w:val="21"/>
              </w:rPr>
            </w:pPr>
            <w:r>
              <w:rPr>
                <w:rFonts w:hint="eastAsia" w:ascii="宋体" w:hAnsi="宋体" w:cs="宋体"/>
                <w:szCs w:val="21"/>
              </w:rPr>
              <w:t>KXY21</w:t>
            </w:r>
          </w:p>
        </w:tc>
        <w:tc>
          <w:tcPr>
            <w:tcW w:w="1286"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台</w:t>
            </w:r>
          </w:p>
        </w:tc>
        <w:tc>
          <w:tcPr>
            <w:tcW w:w="1286"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57</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煤科院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1"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57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矿用隔爆兼本质安全型电源箱</w:t>
            </w:r>
          </w:p>
        </w:tc>
        <w:tc>
          <w:tcPr>
            <w:tcW w:w="212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KDW66021B(B)</w:t>
            </w:r>
          </w:p>
        </w:tc>
        <w:tc>
          <w:tcPr>
            <w:tcW w:w="1286"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台</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57</w:t>
            </w:r>
          </w:p>
        </w:tc>
        <w:tc>
          <w:tcPr>
            <w:tcW w:w="1286"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煤科院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1"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57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矿用隔爆兼本质安全型网络接口</w:t>
            </w:r>
          </w:p>
        </w:tc>
        <w:tc>
          <w:tcPr>
            <w:tcW w:w="212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KJJ83(B)</w:t>
            </w:r>
          </w:p>
        </w:tc>
        <w:tc>
          <w:tcPr>
            <w:tcW w:w="1286"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台</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5</w:t>
            </w:r>
          </w:p>
        </w:tc>
        <w:tc>
          <w:tcPr>
            <w:tcW w:w="1286"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煤科院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4</w:t>
            </w:r>
          </w:p>
        </w:tc>
        <w:tc>
          <w:tcPr>
            <w:tcW w:w="15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光纤</w:t>
            </w:r>
          </w:p>
        </w:tc>
        <w:tc>
          <w:tcPr>
            <w:tcW w:w="2121" w:type="dxa"/>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MGTS33-12B</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米</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17000</w:t>
            </w:r>
          </w:p>
        </w:tc>
        <w:tc>
          <w:tcPr>
            <w:tcW w:w="1286" w:type="dxa"/>
            <w:vAlign w:val="center"/>
          </w:tcPr>
          <w:p>
            <w:pPr>
              <w:adjustRightInd w:val="0"/>
              <w:snapToGrid w:val="0"/>
              <w:jc w:val="center"/>
              <w:rPr>
                <w:rFonts w:hint="eastAsia" w:ascii="宋体" w:hAnsi="宋体" w:cs="宋体"/>
                <w:szCs w:val="21"/>
                <w:lang w:val="en-US" w:eastAsia="zh-CN"/>
              </w:rPr>
            </w:pPr>
          </w:p>
        </w:tc>
      </w:tr>
    </w:tbl>
    <w:p/>
    <w:p>
      <w:pPr>
        <w:pStyle w:val="7"/>
      </w:pPr>
    </w:p>
    <w:p>
      <w:pPr>
        <w:spacing w:line="560" w:lineRule="exact"/>
        <w:outlineLvl w:val="0"/>
        <w:rPr>
          <w:rFonts w:ascii="宋体" w:hAnsi="宋体" w:cs="宋体"/>
          <w:b/>
          <w:bCs/>
          <w:spacing w:val="-5"/>
          <w:kern w:val="0"/>
          <w:sz w:val="28"/>
          <w:szCs w:val="28"/>
        </w:rPr>
      </w:pPr>
      <w:r>
        <w:rPr>
          <w:rFonts w:hint="eastAsia" w:ascii="宋体" w:hAnsi="宋体" w:cs="宋体"/>
          <w:b/>
          <w:bCs/>
          <w:spacing w:val="-5"/>
          <w:kern w:val="0"/>
          <w:sz w:val="28"/>
          <w:szCs w:val="28"/>
          <w:lang w:val="en-US" w:eastAsia="zh-CN"/>
        </w:rPr>
        <w:t>五、</w:t>
      </w:r>
      <w:bookmarkStart w:id="62" w:name="_GoBack"/>
      <w:bookmarkEnd w:id="62"/>
      <w:r>
        <w:rPr>
          <w:rFonts w:hint="eastAsia" w:ascii="宋体" w:hAnsi="宋体" w:cs="宋体"/>
          <w:b/>
          <w:bCs/>
          <w:spacing w:val="-5"/>
          <w:kern w:val="0"/>
          <w:sz w:val="28"/>
          <w:szCs w:val="28"/>
        </w:rPr>
        <w:t>其他要求</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1.应保证设备为全新的，满足国家相关规定的标准和要求及协议规定的质量、规格和性能。</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2.设备质保期一年。在质保范围和质保期限内发生质量问题由中标方承担。</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3.在设备检验和验收过程中，如发现不符合技术要求的产品或配件，中标方应及时更换，直至符合规定要求为止。</w:t>
      </w:r>
    </w:p>
    <w:p>
      <w:pPr>
        <w:spacing w:line="560" w:lineRule="exact"/>
        <w:ind w:firstLine="460" w:firstLineChars="200"/>
        <w:rPr>
          <w:rFonts w:hint="eastAsia" w:ascii="宋体" w:hAnsi="宋体" w:cs="宋体"/>
          <w:spacing w:val="-5"/>
          <w:kern w:val="0"/>
          <w:sz w:val="24"/>
          <w:szCs w:val="24"/>
        </w:rPr>
      </w:pPr>
      <w:r>
        <w:rPr>
          <w:rFonts w:hint="eastAsia" w:ascii="宋体" w:hAnsi="宋体" w:cs="宋体"/>
          <w:spacing w:val="-5"/>
          <w:kern w:val="0"/>
          <w:sz w:val="24"/>
          <w:szCs w:val="24"/>
        </w:rPr>
        <w:t>4.正常配置所需要的部件、必要的备件和安装、维修专用工具，均应无偿提供。</w:t>
      </w:r>
      <w:bookmarkStart w:id="61" w:name="_Toc22104"/>
    </w:p>
    <w:bookmarkEnd w:id="61"/>
    <w:p>
      <w:pPr>
        <w:pStyle w:val="7"/>
      </w:pPr>
    </w:p>
    <w:p/>
    <w:p>
      <w:pPr>
        <w:pStyle w:val="7"/>
      </w:pPr>
    </w:p>
    <w:p/>
    <w:p>
      <w:pPr>
        <w:pStyle w:val="7"/>
      </w:pPr>
    </w:p>
    <w:p/>
    <w:p>
      <w:pPr>
        <w:pStyle w:val="7"/>
      </w:pPr>
    </w:p>
    <w:p>
      <w:pPr>
        <w:spacing w:line="560" w:lineRule="exact"/>
        <w:rPr>
          <w:rFonts w:ascii="宋体" w:hAnsi="宋体" w:cs="宋体"/>
          <w:spacing w:val="-5"/>
          <w:kern w:val="0"/>
          <w:sz w:val="28"/>
          <w:szCs w:val="28"/>
        </w:rPr>
      </w:pPr>
    </w:p>
    <w:p>
      <w:pPr>
        <w:pStyle w:val="23"/>
        <w:spacing w:line="560" w:lineRule="exact"/>
      </w:pPr>
    </w:p>
    <w:p>
      <w:pPr>
        <w:pStyle w:val="11"/>
        <w:spacing w:line="560" w:lineRule="exact"/>
        <w:rPr>
          <w:rFonts w:ascii="宋体" w:hAnsi="宋体" w:eastAsia="宋体" w:cs="宋体"/>
        </w:rPr>
      </w:pPr>
    </w:p>
    <w:sectPr>
      <w:footerReference r:id="rId3" w:type="default"/>
      <w:footerReference r:id="rId4" w:type="even"/>
      <w:pgSz w:w="11907" w:h="16839"/>
      <w:pgMar w:top="1440" w:right="1080" w:bottom="1440" w:left="1080" w:header="851" w:footer="992" w:gutter="0"/>
      <w:pgBorders>
        <w:top w:val="none" w:sz="0" w:space="0"/>
        <w:left w:val="none" w:sz="0" w:space="0"/>
        <w:bottom w:val="none" w:sz="0" w:space="0"/>
        <w:right w:val="none" w:sz="0" w:space="0"/>
      </w:pgBorders>
      <w:cols w:space="720" w:num="1"/>
      <w:docGrid w:type="lines"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r>
      <w:rPr>
        <w:rFonts w:hint="eastAsia"/>
      </w:rPr>
      <w:t xml:space="preserve">                                  </w:t>
    </w:r>
    <w:r>
      <w:fldChar w:fldCharType="begin"/>
    </w:r>
    <w:r>
      <w:instrText xml:space="preserve"> PAGE   \* MERGEFORMAT </w:instrText>
    </w:r>
    <w:r>
      <w:fldChar w:fldCharType="separate"/>
    </w:r>
    <w:r>
      <w:rPr>
        <w:lang w:val="zh-CN"/>
      </w:rPr>
      <w:t>30</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21"/>
    <w:multiLevelType w:val="multilevel"/>
    <w:tmpl w:val="00000021"/>
    <w:lvl w:ilvl="0" w:tentative="0">
      <w:start w:val="1"/>
      <w:numFmt w:val="lowerLetter"/>
      <w:pStyle w:val="7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7373DF"/>
    <w:multiLevelType w:val="multilevel"/>
    <w:tmpl w:val="037373DF"/>
    <w:lvl w:ilvl="0" w:tentative="0">
      <w:start w:val="1"/>
      <w:numFmt w:val="lowerLetter"/>
      <w:lvlText w:val="%1)"/>
      <w:lvlJc w:val="left"/>
      <w:pPr>
        <w:tabs>
          <w:tab w:val="left" w:pos="1129"/>
        </w:tabs>
        <w:ind w:left="1129" w:hanging="420"/>
      </w:pPr>
    </w:lvl>
    <w:lvl w:ilvl="1" w:tentative="0">
      <w:start w:val="1"/>
      <w:numFmt w:val="lowerLetter"/>
      <w:lvlText w:val="%2)"/>
      <w:lvlJc w:val="left"/>
      <w:pPr>
        <w:tabs>
          <w:tab w:val="left" w:pos="1549"/>
        </w:tabs>
        <w:ind w:left="1549" w:hanging="420"/>
      </w:pPr>
    </w:lvl>
    <w:lvl w:ilvl="2" w:tentative="0">
      <w:start w:val="1"/>
      <w:numFmt w:val="lowerRoman"/>
      <w:lvlText w:val="%3."/>
      <w:lvlJc w:val="right"/>
      <w:pPr>
        <w:tabs>
          <w:tab w:val="left" w:pos="1969"/>
        </w:tabs>
        <w:ind w:left="1969" w:hanging="420"/>
      </w:pPr>
    </w:lvl>
    <w:lvl w:ilvl="3" w:tentative="0">
      <w:start w:val="1"/>
      <w:numFmt w:val="decimal"/>
      <w:lvlText w:val="%4."/>
      <w:lvlJc w:val="left"/>
      <w:pPr>
        <w:tabs>
          <w:tab w:val="left" w:pos="2389"/>
        </w:tabs>
        <w:ind w:left="2389" w:hanging="420"/>
      </w:pPr>
    </w:lvl>
    <w:lvl w:ilvl="4" w:tentative="0">
      <w:start w:val="1"/>
      <w:numFmt w:val="lowerLetter"/>
      <w:lvlText w:val="%5)"/>
      <w:lvlJc w:val="left"/>
      <w:pPr>
        <w:tabs>
          <w:tab w:val="left" w:pos="2809"/>
        </w:tabs>
        <w:ind w:left="2809" w:hanging="420"/>
      </w:pPr>
    </w:lvl>
    <w:lvl w:ilvl="5" w:tentative="0">
      <w:start w:val="1"/>
      <w:numFmt w:val="lowerRoman"/>
      <w:lvlText w:val="%6."/>
      <w:lvlJc w:val="right"/>
      <w:pPr>
        <w:tabs>
          <w:tab w:val="left" w:pos="3229"/>
        </w:tabs>
        <w:ind w:left="3229" w:hanging="420"/>
      </w:pPr>
    </w:lvl>
    <w:lvl w:ilvl="6" w:tentative="0">
      <w:start w:val="1"/>
      <w:numFmt w:val="decimal"/>
      <w:lvlText w:val="%7."/>
      <w:lvlJc w:val="left"/>
      <w:pPr>
        <w:tabs>
          <w:tab w:val="left" w:pos="3649"/>
        </w:tabs>
        <w:ind w:left="3649" w:hanging="420"/>
      </w:pPr>
    </w:lvl>
    <w:lvl w:ilvl="7" w:tentative="0">
      <w:start w:val="1"/>
      <w:numFmt w:val="lowerLetter"/>
      <w:lvlText w:val="%8)"/>
      <w:lvlJc w:val="left"/>
      <w:pPr>
        <w:tabs>
          <w:tab w:val="left" w:pos="4069"/>
        </w:tabs>
        <w:ind w:left="4069" w:hanging="420"/>
      </w:pPr>
    </w:lvl>
    <w:lvl w:ilvl="8" w:tentative="0">
      <w:start w:val="1"/>
      <w:numFmt w:val="lowerRoman"/>
      <w:lvlText w:val="%9."/>
      <w:lvlJc w:val="right"/>
      <w:pPr>
        <w:tabs>
          <w:tab w:val="left" w:pos="4489"/>
        </w:tabs>
        <w:ind w:left="4489" w:hanging="420"/>
      </w:pPr>
    </w:lvl>
  </w:abstractNum>
  <w:abstractNum w:abstractNumId="3">
    <w:nsid w:val="0DD2703E"/>
    <w:multiLevelType w:val="multilevel"/>
    <w:tmpl w:val="0DD2703E"/>
    <w:lvl w:ilvl="0" w:tentative="0">
      <w:start w:val="1"/>
      <w:numFmt w:val="lowerLetter"/>
      <w:lvlText w:val="%1)"/>
      <w:lvlJc w:val="left"/>
      <w:pPr>
        <w:tabs>
          <w:tab w:val="left" w:pos="1129"/>
        </w:tabs>
        <w:ind w:left="1129" w:hanging="420"/>
      </w:pPr>
    </w:lvl>
    <w:lvl w:ilvl="1" w:tentative="0">
      <w:start w:val="1"/>
      <w:numFmt w:val="lowerLetter"/>
      <w:lvlText w:val="%2)"/>
      <w:lvlJc w:val="left"/>
      <w:pPr>
        <w:tabs>
          <w:tab w:val="left" w:pos="1549"/>
        </w:tabs>
        <w:ind w:left="1549" w:hanging="420"/>
      </w:pPr>
    </w:lvl>
    <w:lvl w:ilvl="2" w:tentative="0">
      <w:start w:val="1"/>
      <w:numFmt w:val="lowerRoman"/>
      <w:lvlText w:val="%3."/>
      <w:lvlJc w:val="right"/>
      <w:pPr>
        <w:tabs>
          <w:tab w:val="left" w:pos="1969"/>
        </w:tabs>
        <w:ind w:left="1969" w:hanging="420"/>
      </w:pPr>
    </w:lvl>
    <w:lvl w:ilvl="3" w:tentative="0">
      <w:start w:val="1"/>
      <w:numFmt w:val="decimal"/>
      <w:lvlText w:val="%4."/>
      <w:lvlJc w:val="left"/>
      <w:pPr>
        <w:tabs>
          <w:tab w:val="left" w:pos="2389"/>
        </w:tabs>
        <w:ind w:left="2389" w:hanging="420"/>
      </w:pPr>
    </w:lvl>
    <w:lvl w:ilvl="4" w:tentative="0">
      <w:start w:val="1"/>
      <w:numFmt w:val="lowerLetter"/>
      <w:lvlText w:val="%5)"/>
      <w:lvlJc w:val="left"/>
      <w:pPr>
        <w:tabs>
          <w:tab w:val="left" w:pos="2809"/>
        </w:tabs>
        <w:ind w:left="2809" w:hanging="420"/>
      </w:pPr>
    </w:lvl>
    <w:lvl w:ilvl="5" w:tentative="0">
      <w:start w:val="1"/>
      <w:numFmt w:val="lowerRoman"/>
      <w:lvlText w:val="%6."/>
      <w:lvlJc w:val="right"/>
      <w:pPr>
        <w:tabs>
          <w:tab w:val="left" w:pos="3229"/>
        </w:tabs>
        <w:ind w:left="3229" w:hanging="420"/>
      </w:pPr>
    </w:lvl>
    <w:lvl w:ilvl="6" w:tentative="0">
      <w:start w:val="1"/>
      <w:numFmt w:val="decimal"/>
      <w:lvlText w:val="%7."/>
      <w:lvlJc w:val="left"/>
      <w:pPr>
        <w:tabs>
          <w:tab w:val="left" w:pos="3649"/>
        </w:tabs>
        <w:ind w:left="3649" w:hanging="420"/>
      </w:pPr>
    </w:lvl>
    <w:lvl w:ilvl="7" w:tentative="0">
      <w:start w:val="1"/>
      <w:numFmt w:val="lowerLetter"/>
      <w:lvlText w:val="%8)"/>
      <w:lvlJc w:val="left"/>
      <w:pPr>
        <w:tabs>
          <w:tab w:val="left" w:pos="4069"/>
        </w:tabs>
        <w:ind w:left="4069" w:hanging="420"/>
      </w:pPr>
    </w:lvl>
    <w:lvl w:ilvl="8" w:tentative="0">
      <w:start w:val="1"/>
      <w:numFmt w:val="lowerRoman"/>
      <w:lvlText w:val="%9."/>
      <w:lvlJc w:val="right"/>
      <w:pPr>
        <w:tabs>
          <w:tab w:val="left" w:pos="4489"/>
        </w:tabs>
        <w:ind w:left="4489" w:hanging="420"/>
      </w:pPr>
    </w:lvl>
  </w:abstractNum>
  <w:abstractNum w:abstractNumId="4">
    <w:nsid w:val="19E0627E"/>
    <w:multiLevelType w:val="multilevel"/>
    <w:tmpl w:val="19E0627E"/>
    <w:lvl w:ilvl="0" w:tentative="0">
      <w:start w:val="1"/>
      <w:numFmt w:val="lowerLetter"/>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5">
    <w:nsid w:val="1B0D7C93"/>
    <w:multiLevelType w:val="multilevel"/>
    <w:tmpl w:val="1B0D7C93"/>
    <w:lvl w:ilvl="0" w:tentative="0">
      <w:start w:val="1"/>
      <w:numFmt w:val="lowerLetter"/>
      <w:lvlText w:val="%1)"/>
      <w:lvlJc w:val="left"/>
      <w:pPr>
        <w:tabs>
          <w:tab w:val="left" w:pos="1129"/>
        </w:tabs>
        <w:ind w:left="1129" w:hanging="420"/>
      </w:pPr>
    </w:lvl>
    <w:lvl w:ilvl="1" w:tentative="0">
      <w:start w:val="1"/>
      <w:numFmt w:val="lowerLetter"/>
      <w:lvlText w:val="%2)"/>
      <w:lvlJc w:val="left"/>
      <w:pPr>
        <w:tabs>
          <w:tab w:val="left" w:pos="1549"/>
        </w:tabs>
        <w:ind w:left="1549" w:hanging="420"/>
      </w:pPr>
    </w:lvl>
    <w:lvl w:ilvl="2" w:tentative="0">
      <w:start w:val="1"/>
      <w:numFmt w:val="lowerRoman"/>
      <w:lvlText w:val="%3."/>
      <w:lvlJc w:val="right"/>
      <w:pPr>
        <w:tabs>
          <w:tab w:val="left" w:pos="1969"/>
        </w:tabs>
        <w:ind w:left="1969" w:hanging="420"/>
      </w:pPr>
    </w:lvl>
    <w:lvl w:ilvl="3" w:tentative="0">
      <w:start w:val="1"/>
      <w:numFmt w:val="decimal"/>
      <w:lvlText w:val="%4."/>
      <w:lvlJc w:val="left"/>
      <w:pPr>
        <w:tabs>
          <w:tab w:val="left" w:pos="2389"/>
        </w:tabs>
        <w:ind w:left="2389" w:hanging="420"/>
      </w:pPr>
    </w:lvl>
    <w:lvl w:ilvl="4" w:tentative="0">
      <w:start w:val="1"/>
      <w:numFmt w:val="lowerLetter"/>
      <w:lvlText w:val="%5)"/>
      <w:lvlJc w:val="left"/>
      <w:pPr>
        <w:tabs>
          <w:tab w:val="left" w:pos="2809"/>
        </w:tabs>
        <w:ind w:left="2809" w:hanging="420"/>
      </w:pPr>
    </w:lvl>
    <w:lvl w:ilvl="5" w:tentative="0">
      <w:start w:val="1"/>
      <w:numFmt w:val="lowerRoman"/>
      <w:lvlText w:val="%6."/>
      <w:lvlJc w:val="right"/>
      <w:pPr>
        <w:tabs>
          <w:tab w:val="left" w:pos="3229"/>
        </w:tabs>
        <w:ind w:left="3229" w:hanging="420"/>
      </w:pPr>
    </w:lvl>
    <w:lvl w:ilvl="6" w:tentative="0">
      <w:start w:val="1"/>
      <w:numFmt w:val="decimal"/>
      <w:lvlText w:val="%7."/>
      <w:lvlJc w:val="left"/>
      <w:pPr>
        <w:tabs>
          <w:tab w:val="left" w:pos="3649"/>
        </w:tabs>
        <w:ind w:left="3649" w:hanging="420"/>
      </w:pPr>
    </w:lvl>
    <w:lvl w:ilvl="7" w:tentative="0">
      <w:start w:val="1"/>
      <w:numFmt w:val="lowerLetter"/>
      <w:lvlText w:val="%8)"/>
      <w:lvlJc w:val="left"/>
      <w:pPr>
        <w:tabs>
          <w:tab w:val="left" w:pos="4069"/>
        </w:tabs>
        <w:ind w:left="4069" w:hanging="420"/>
      </w:pPr>
    </w:lvl>
    <w:lvl w:ilvl="8" w:tentative="0">
      <w:start w:val="1"/>
      <w:numFmt w:val="lowerRoman"/>
      <w:lvlText w:val="%9."/>
      <w:lvlJc w:val="right"/>
      <w:pPr>
        <w:tabs>
          <w:tab w:val="left" w:pos="4489"/>
        </w:tabs>
        <w:ind w:left="4489" w:hanging="420"/>
      </w:pPr>
    </w:lvl>
  </w:abstractNum>
  <w:abstractNum w:abstractNumId="6">
    <w:nsid w:val="1ECE0C1A"/>
    <w:multiLevelType w:val="multilevel"/>
    <w:tmpl w:val="1ECE0C1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226A6FAC"/>
    <w:multiLevelType w:val="multilevel"/>
    <w:tmpl w:val="226A6FAC"/>
    <w:lvl w:ilvl="0" w:tentative="0">
      <w:start w:val="1"/>
      <w:numFmt w:val="lowerLetter"/>
      <w:lvlText w:val="%1)"/>
      <w:lvlJc w:val="left"/>
      <w:pPr>
        <w:tabs>
          <w:tab w:val="left" w:pos="1129"/>
        </w:tabs>
        <w:ind w:left="1129" w:hanging="420"/>
      </w:pPr>
    </w:lvl>
    <w:lvl w:ilvl="1" w:tentative="0">
      <w:start w:val="1"/>
      <w:numFmt w:val="lowerLetter"/>
      <w:lvlText w:val="%2)"/>
      <w:lvlJc w:val="left"/>
      <w:pPr>
        <w:tabs>
          <w:tab w:val="left" w:pos="1549"/>
        </w:tabs>
        <w:ind w:left="1549" w:hanging="420"/>
      </w:pPr>
    </w:lvl>
    <w:lvl w:ilvl="2" w:tentative="0">
      <w:start w:val="1"/>
      <w:numFmt w:val="lowerRoman"/>
      <w:lvlText w:val="%3."/>
      <w:lvlJc w:val="right"/>
      <w:pPr>
        <w:tabs>
          <w:tab w:val="left" w:pos="1969"/>
        </w:tabs>
        <w:ind w:left="1969" w:hanging="420"/>
      </w:pPr>
    </w:lvl>
    <w:lvl w:ilvl="3" w:tentative="0">
      <w:start w:val="1"/>
      <w:numFmt w:val="decimal"/>
      <w:lvlText w:val="%4."/>
      <w:lvlJc w:val="left"/>
      <w:pPr>
        <w:tabs>
          <w:tab w:val="left" w:pos="2389"/>
        </w:tabs>
        <w:ind w:left="2389" w:hanging="420"/>
      </w:pPr>
    </w:lvl>
    <w:lvl w:ilvl="4" w:tentative="0">
      <w:start w:val="1"/>
      <w:numFmt w:val="lowerLetter"/>
      <w:lvlText w:val="%5)"/>
      <w:lvlJc w:val="left"/>
      <w:pPr>
        <w:tabs>
          <w:tab w:val="left" w:pos="2809"/>
        </w:tabs>
        <w:ind w:left="2809" w:hanging="420"/>
      </w:pPr>
    </w:lvl>
    <w:lvl w:ilvl="5" w:tentative="0">
      <w:start w:val="1"/>
      <w:numFmt w:val="lowerRoman"/>
      <w:lvlText w:val="%6."/>
      <w:lvlJc w:val="right"/>
      <w:pPr>
        <w:tabs>
          <w:tab w:val="left" w:pos="3229"/>
        </w:tabs>
        <w:ind w:left="3229" w:hanging="420"/>
      </w:pPr>
    </w:lvl>
    <w:lvl w:ilvl="6" w:tentative="0">
      <w:start w:val="1"/>
      <w:numFmt w:val="decimal"/>
      <w:lvlText w:val="%7."/>
      <w:lvlJc w:val="left"/>
      <w:pPr>
        <w:tabs>
          <w:tab w:val="left" w:pos="3649"/>
        </w:tabs>
        <w:ind w:left="3649" w:hanging="420"/>
      </w:pPr>
    </w:lvl>
    <w:lvl w:ilvl="7" w:tentative="0">
      <w:start w:val="1"/>
      <w:numFmt w:val="lowerLetter"/>
      <w:lvlText w:val="%8)"/>
      <w:lvlJc w:val="left"/>
      <w:pPr>
        <w:tabs>
          <w:tab w:val="left" w:pos="4069"/>
        </w:tabs>
        <w:ind w:left="4069" w:hanging="420"/>
      </w:pPr>
    </w:lvl>
    <w:lvl w:ilvl="8" w:tentative="0">
      <w:start w:val="1"/>
      <w:numFmt w:val="lowerRoman"/>
      <w:lvlText w:val="%9."/>
      <w:lvlJc w:val="right"/>
      <w:pPr>
        <w:tabs>
          <w:tab w:val="left" w:pos="4489"/>
        </w:tabs>
        <w:ind w:left="4489" w:hanging="420"/>
      </w:pPr>
    </w:lvl>
  </w:abstractNum>
  <w:abstractNum w:abstractNumId="8">
    <w:nsid w:val="27BD2BCB"/>
    <w:multiLevelType w:val="multilevel"/>
    <w:tmpl w:val="27BD2BC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39BF17BF"/>
    <w:multiLevelType w:val="multilevel"/>
    <w:tmpl w:val="39BF17BF"/>
    <w:lvl w:ilvl="0" w:tentative="0">
      <w:start w:val="1"/>
      <w:numFmt w:val="lowerLetter"/>
      <w:pStyle w:val="7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62A4066D"/>
    <w:multiLevelType w:val="multilevel"/>
    <w:tmpl w:val="62A4066D"/>
    <w:lvl w:ilvl="0" w:tentative="0">
      <w:start w:val="1"/>
      <w:numFmt w:val="chineseCountingThousand"/>
      <w:lvlText w:val="%1、"/>
      <w:lvlJc w:val="left"/>
      <w:pPr>
        <w:tabs>
          <w:tab w:val="left" w:pos="3125"/>
        </w:tabs>
        <w:ind w:left="3125" w:hanging="432"/>
      </w:pPr>
      <w:rPr>
        <w:rFonts w:hint="eastAsia" w:asciiTheme="minorEastAsia" w:hAnsiTheme="minorEastAsia" w:eastAsiaTheme="minorEastAsia"/>
        <w:b/>
        <w:sz w:val="32"/>
        <w:szCs w:val="32"/>
      </w:rPr>
    </w:lvl>
    <w:lvl w:ilvl="1" w:tentative="0">
      <w:start w:val="1"/>
      <w:numFmt w:val="decimal"/>
      <w:isLgl/>
      <w:lvlText w:val="%1.%2"/>
      <w:lvlJc w:val="left"/>
      <w:pPr>
        <w:tabs>
          <w:tab w:val="left" w:pos="2276"/>
        </w:tabs>
        <w:ind w:left="2276" w:hanging="576"/>
      </w:pPr>
      <w:rPr>
        <w:rFonts w:hint="default" w:ascii="Arial" w:hAnsi="Arial" w:cs="Arial"/>
        <w:b/>
        <w:sz w:val="28"/>
        <w:szCs w:val="28"/>
      </w:rPr>
    </w:lvl>
    <w:lvl w:ilvl="2" w:tentative="0">
      <w:start w:val="1"/>
      <w:numFmt w:val="decimal"/>
      <w:isLgl/>
      <w:lvlText w:val="%1.%2.%3"/>
      <w:lvlJc w:val="left"/>
      <w:pPr>
        <w:tabs>
          <w:tab w:val="left" w:pos="2420"/>
        </w:tabs>
        <w:ind w:left="2420" w:hanging="720"/>
      </w:pPr>
      <w:rPr>
        <w:rFonts w:hint="default" w:ascii="Arial" w:hAnsi="Arial" w:cs="Arial"/>
        <w:b/>
        <w:sz w:val="24"/>
        <w:szCs w:val="24"/>
      </w:rPr>
    </w:lvl>
    <w:lvl w:ilvl="3" w:tentative="0">
      <w:start w:val="1"/>
      <w:numFmt w:val="decimal"/>
      <w:isLgl/>
      <w:lvlText w:val="%1.%2.%3.%4"/>
      <w:lvlJc w:val="left"/>
      <w:pPr>
        <w:tabs>
          <w:tab w:val="left" w:pos="2564"/>
        </w:tabs>
        <w:ind w:left="2564" w:hanging="864"/>
      </w:pPr>
      <w:rPr>
        <w:rFonts w:hint="default" w:ascii="Arial" w:hAnsi="Arial" w:cs="Arial"/>
        <w:b/>
        <w:bCs w:val="0"/>
        <w:i w:val="0"/>
        <w:iCs w:val="0"/>
        <w:caps w:val="0"/>
        <w:smallCaps w:val="0"/>
        <w:strike w:val="0"/>
        <w:dstrike w:val="0"/>
        <w:vanish w:val="0"/>
        <w:spacing w:val="0"/>
        <w:position w:val="0"/>
        <w:u w:val="none"/>
        <w:vertAlign w:val="baseline"/>
      </w:rPr>
    </w:lvl>
    <w:lvl w:ilvl="4" w:tentative="0">
      <w:start w:val="1"/>
      <w:numFmt w:val="decimal"/>
      <w:isLgl/>
      <w:lvlText w:val="%1.%2.%3.%4.%5"/>
      <w:lvlJc w:val="left"/>
      <w:pPr>
        <w:tabs>
          <w:tab w:val="left" w:pos="2708"/>
        </w:tabs>
        <w:ind w:left="2708" w:hanging="1008"/>
      </w:pPr>
      <w:rPr>
        <w:rFonts w:hint="eastAsia"/>
      </w:rPr>
    </w:lvl>
    <w:lvl w:ilvl="5" w:tentative="0">
      <w:start w:val="1"/>
      <w:numFmt w:val="decimal"/>
      <w:lvlText w:val="%1.%2.%3.%4.%5.%6"/>
      <w:lvlJc w:val="left"/>
      <w:pPr>
        <w:tabs>
          <w:tab w:val="left" w:pos="2852"/>
        </w:tabs>
        <w:ind w:left="2852" w:hanging="1152"/>
      </w:pPr>
      <w:rPr>
        <w:rFonts w:hint="eastAsia"/>
      </w:rPr>
    </w:lvl>
    <w:lvl w:ilvl="6" w:tentative="0">
      <w:start w:val="1"/>
      <w:numFmt w:val="decimal"/>
      <w:lvlText w:val="%1.%2.%3.%4.%5.%6.%7"/>
      <w:lvlJc w:val="left"/>
      <w:pPr>
        <w:tabs>
          <w:tab w:val="left" w:pos="2996"/>
        </w:tabs>
        <w:ind w:left="2996" w:hanging="1296"/>
      </w:pPr>
      <w:rPr>
        <w:rFonts w:hint="eastAsia"/>
      </w:rPr>
    </w:lvl>
    <w:lvl w:ilvl="7" w:tentative="0">
      <w:start w:val="1"/>
      <w:numFmt w:val="decimal"/>
      <w:lvlText w:val="%1.%2.%3.%4.%5.%6.%7.%8"/>
      <w:lvlJc w:val="left"/>
      <w:pPr>
        <w:tabs>
          <w:tab w:val="left" w:pos="3140"/>
        </w:tabs>
        <w:ind w:left="3140" w:hanging="1440"/>
      </w:pPr>
      <w:rPr>
        <w:rFonts w:hint="eastAsia"/>
      </w:rPr>
    </w:lvl>
    <w:lvl w:ilvl="8" w:tentative="0">
      <w:start w:val="1"/>
      <w:numFmt w:val="decimal"/>
      <w:lvlText w:val="%1.%2.%3.%4.%5.%6.%7.%8.%9"/>
      <w:lvlJc w:val="left"/>
      <w:pPr>
        <w:tabs>
          <w:tab w:val="left" w:pos="3284"/>
        </w:tabs>
        <w:ind w:left="3284" w:hanging="1584"/>
      </w:pPr>
      <w:rPr>
        <w:rFonts w:hint="eastAsia"/>
      </w:rPr>
    </w:lvl>
  </w:abstractNum>
  <w:abstractNum w:abstractNumId="11">
    <w:nsid w:val="68EE5213"/>
    <w:multiLevelType w:val="multilevel"/>
    <w:tmpl w:val="68EE521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37"/>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690B1E45"/>
    <w:multiLevelType w:val="multilevel"/>
    <w:tmpl w:val="690B1E4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705E1C2C"/>
    <w:multiLevelType w:val="multilevel"/>
    <w:tmpl w:val="705E1C2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0"/>
    <w:lvlOverride w:ilvl="0">
      <w:lvl w:ilvl="0" w:tentative="1">
        <w:start w:val="1"/>
        <w:numFmt w:val="chineseCountingThousand"/>
        <w:lvlText w:val="第%1章"/>
        <w:lvlJc w:val="left"/>
        <w:pPr>
          <w:tabs>
            <w:tab w:val="left" w:pos="432"/>
          </w:tabs>
          <w:ind w:left="432" w:hanging="432"/>
        </w:pPr>
        <w:rPr>
          <w:rFonts w:hint="eastAsia"/>
        </w:rPr>
      </w:lvl>
    </w:lvlOverride>
    <w:lvlOverride w:ilvl="1">
      <w:lvl w:ilvl="1" w:tentative="1">
        <w:start w:val="1"/>
        <w:numFmt w:val="decimal"/>
        <w:isLgl/>
        <w:lvlText w:val="%1.%2"/>
        <w:lvlJc w:val="left"/>
        <w:pPr>
          <w:tabs>
            <w:tab w:val="left" w:pos="576"/>
          </w:tabs>
          <w:ind w:left="576" w:hanging="576"/>
        </w:pPr>
        <w:rPr>
          <w:rFonts w:hint="default" w:cs="Arial" w:asciiTheme="minorEastAsia" w:hAnsiTheme="minorEastAsia" w:eastAsiaTheme="minorEastAsia"/>
          <w:b/>
          <w:sz w:val="30"/>
          <w:szCs w:val="30"/>
        </w:rPr>
      </w:lvl>
    </w:lvlOverride>
    <w:lvlOverride w:ilvl="2">
      <w:lvl w:ilvl="2" w:tentative="1">
        <w:start w:val="1"/>
        <w:numFmt w:val="decimal"/>
        <w:pStyle w:val="4"/>
        <w:isLgl/>
        <w:lvlText w:val="%1.%2.%3"/>
        <w:lvlJc w:val="left"/>
        <w:pPr>
          <w:tabs>
            <w:tab w:val="left" w:pos="720"/>
          </w:tabs>
          <w:ind w:left="720" w:hanging="720"/>
        </w:pPr>
        <w:rPr>
          <w:rFonts w:hint="default" w:cs="Arial" w:asciiTheme="minorEastAsia" w:hAnsiTheme="minorEastAsia" w:eastAsiaTheme="minorEastAsia"/>
          <w:b/>
          <w:sz w:val="28"/>
          <w:szCs w:val="28"/>
        </w:rPr>
      </w:lvl>
    </w:lvlOverride>
    <w:lvlOverride w:ilvl="3">
      <w:lvl w:ilvl="3" w:tentative="1">
        <w:start w:val="1"/>
        <w:numFmt w:val="decimal"/>
        <w:isLgl/>
        <w:lvlText w:val="%1.%2.%3.%4"/>
        <w:lvlJc w:val="left"/>
        <w:pPr>
          <w:tabs>
            <w:tab w:val="left" w:pos="864"/>
          </w:tabs>
          <w:ind w:left="864" w:hanging="864"/>
        </w:pPr>
        <w:rPr>
          <w:rFonts w:hint="default" w:cs="Arial" w:asciiTheme="minorEastAsia" w:hAnsiTheme="minorEastAsia" w:eastAsiaTheme="minorEastAsia"/>
          <w:b/>
          <w:bCs w:val="0"/>
          <w:i w:val="0"/>
          <w:iCs w:val="0"/>
          <w:caps w:val="0"/>
          <w:smallCaps w:val="0"/>
          <w:strike w:val="0"/>
          <w:dstrike w:val="0"/>
          <w:vanish w:val="0"/>
          <w:spacing w:val="0"/>
          <w:position w:val="0"/>
          <w:sz w:val="24"/>
          <w:szCs w:val="24"/>
          <w:u w:val="none"/>
          <w:vertAlign w:val="baseline"/>
        </w:rPr>
      </w:lvl>
    </w:lvlOverride>
    <w:lvlOverride w:ilvl="4">
      <w:lvl w:ilvl="4" w:tentative="1">
        <w:start w:val="1"/>
        <w:numFmt w:val="decimal"/>
        <w:isLg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2">
    <w:abstractNumId w:val="11"/>
  </w:num>
  <w:num w:numId="3">
    <w:abstractNumId w:val="1"/>
  </w:num>
  <w:num w:numId="4">
    <w:abstractNumId w:val="9"/>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3"/>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uwentong">
    <w15:presenceInfo w15:providerId="None" w15:userId="wuwen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hideSpellingErrors/>
  <w:hideGrammaticalErrors/>
  <w:documentProtection w:enforcement="0"/>
  <w:defaultTabStop w:val="425"/>
  <w:drawingGridHorizontalSpacing w:val="105"/>
  <w:drawingGridVerticalSpacing w:val="309"/>
  <w:displayHorizont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TQyYTFlMzM1ZGZlZmY5ZTJhYzdlNGFhMDNmYTcifQ=="/>
  </w:docVars>
  <w:rsids>
    <w:rsidRoot w:val="00172A27"/>
    <w:rsid w:val="00000DB9"/>
    <w:rsid w:val="0000181C"/>
    <w:rsid w:val="000029D1"/>
    <w:rsid w:val="00006D24"/>
    <w:rsid w:val="00007B7A"/>
    <w:rsid w:val="00011A3E"/>
    <w:rsid w:val="000122EC"/>
    <w:rsid w:val="000123F3"/>
    <w:rsid w:val="000127A9"/>
    <w:rsid w:val="00013327"/>
    <w:rsid w:val="00013540"/>
    <w:rsid w:val="00013CC9"/>
    <w:rsid w:val="00014655"/>
    <w:rsid w:val="00014A97"/>
    <w:rsid w:val="000207AC"/>
    <w:rsid w:val="0002227E"/>
    <w:rsid w:val="000227C0"/>
    <w:rsid w:val="00022BED"/>
    <w:rsid w:val="00023122"/>
    <w:rsid w:val="000243C3"/>
    <w:rsid w:val="00030D47"/>
    <w:rsid w:val="00032287"/>
    <w:rsid w:val="0003333A"/>
    <w:rsid w:val="0003386F"/>
    <w:rsid w:val="0003603E"/>
    <w:rsid w:val="0003773C"/>
    <w:rsid w:val="00037A9A"/>
    <w:rsid w:val="00037ED9"/>
    <w:rsid w:val="00045065"/>
    <w:rsid w:val="000475C1"/>
    <w:rsid w:val="000502AF"/>
    <w:rsid w:val="00053654"/>
    <w:rsid w:val="00053EA4"/>
    <w:rsid w:val="000549C7"/>
    <w:rsid w:val="00054B8B"/>
    <w:rsid w:val="00056ABF"/>
    <w:rsid w:val="00056B15"/>
    <w:rsid w:val="00057973"/>
    <w:rsid w:val="000579AD"/>
    <w:rsid w:val="000634BE"/>
    <w:rsid w:val="00064364"/>
    <w:rsid w:val="000661D8"/>
    <w:rsid w:val="000664AA"/>
    <w:rsid w:val="000671E0"/>
    <w:rsid w:val="00067BC4"/>
    <w:rsid w:val="00072452"/>
    <w:rsid w:val="000815E6"/>
    <w:rsid w:val="0008440E"/>
    <w:rsid w:val="00086B82"/>
    <w:rsid w:val="00090953"/>
    <w:rsid w:val="0009381B"/>
    <w:rsid w:val="00093BE1"/>
    <w:rsid w:val="00093C28"/>
    <w:rsid w:val="00093F0E"/>
    <w:rsid w:val="00093F6A"/>
    <w:rsid w:val="000946EC"/>
    <w:rsid w:val="000952F0"/>
    <w:rsid w:val="000968EF"/>
    <w:rsid w:val="000A1C8A"/>
    <w:rsid w:val="000A2A95"/>
    <w:rsid w:val="000A2C07"/>
    <w:rsid w:val="000B072F"/>
    <w:rsid w:val="000B1473"/>
    <w:rsid w:val="000B2F39"/>
    <w:rsid w:val="000B34B5"/>
    <w:rsid w:val="000B3C1D"/>
    <w:rsid w:val="000B6BC7"/>
    <w:rsid w:val="000C08AF"/>
    <w:rsid w:val="000C0FF8"/>
    <w:rsid w:val="000C3810"/>
    <w:rsid w:val="000C534B"/>
    <w:rsid w:val="000C56EC"/>
    <w:rsid w:val="000C5A9A"/>
    <w:rsid w:val="000D086C"/>
    <w:rsid w:val="000D1622"/>
    <w:rsid w:val="000D229A"/>
    <w:rsid w:val="000D31F4"/>
    <w:rsid w:val="000D4325"/>
    <w:rsid w:val="000D4C33"/>
    <w:rsid w:val="000D4FF8"/>
    <w:rsid w:val="000D540F"/>
    <w:rsid w:val="000D56EB"/>
    <w:rsid w:val="000D619D"/>
    <w:rsid w:val="000D6910"/>
    <w:rsid w:val="000E3015"/>
    <w:rsid w:val="000E47F2"/>
    <w:rsid w:val="000E4DBD"/>
    <w:rsid w:val="000E506C"/>
    <w:rsid w:val="000E5AC0"/>
    <w:rsid w:val="000E623E"/>
    <w:rsid w:val="000E6D2E"/>
    <w:rsid w:val="000F0C0B"/>
    <w:rsid w:val="000F15FF"/>
    <w:rsid w:val="000F22D6"/>
    <w:rsid w:val="000F444D"/>
    <w:rsid w:val="000F5C46"/>
    <w:rsid w:val="0010224B"/>
    <w:rsid w:val="00104B9D"/>
    <w:rsid w:val="0010615B"/>
    <w:rsid w:val="00114837"/>
    <w:rsid w:val="00114B58"/>
    <w:rsid w:val="00115653"/>
    <w:rsid w:val="00120FD0"/>
    <w:rsid w:val="00121673"/>
    <w:rsid w:val="0012195A"/>
    <w:rsid w:val="00122A52"/>
    <w:rsid w:val="001238DA"/>
    <w:rsid w:val="001245AC"/>
    <w:rsid w:val="00126F94"/>
    <w:rsid w:val="0013058F"/>
    <w:rsid w:val="00131113"/>
    <w:rsid w:val="00133EC2"/>
    <w:rsid w:val="0013458A"/>
    <w:rsid w:val="00137E98"/>
    <w:rsid w:val="00143B4D"/>
    <w:rsid w:val="00144E2B"/>
    <w:rsid w:val="001477FC"/>
    <w:rsid w:val="00147BEA"/>
    <w:rsid w:val="00152F63"/>
    <w:rsid w:val="0015306F"/>
    <w:rsid w:val="00155468"/>
    <w:rsid w:val="00155CCB"/>
    <w:rsid w:val="0015603E"/>
    <w:rsid w:val="001568AC"/>
    <w:rsid w:val="0016009E"/>
    <w:rsid w:val="0016019B"/>
    <w:rsid w:val="00160ACE"/>
    <w:rsid w:val="00161F56"/>
    <w:rsid w:val="001622C0"/>
    <w:rsid w:val="001651BB"/>
    <w:rsid w:val="0016582A"/>
    <w:rsid w:val="00167DDF"/>
    <w:rsid w:val="00171613"/>
    <w:rsid w:val="001716A2"/>
    <w:rsid w:val="00172A27"/>
    <w:rsid w:val="00173413"/>
    <w:rsid w:val="00174F40"/>
    <w:rsid w:val="00175CB4"/>
    <w:rsid w:val="00176357"/>
    <w:rsid w:val="0017761F"/>
    <w:rsid w:val="00180190"/>
    <w:rsid w:val="0018517E"/>
    <w:rsid w:val="001865D4"/>
    <w:rsid w:val="0018686A"/>
    <w:rsid w:val="00187060"/>
    <w:rsid w:val="0019192F"/>
    <w:rsid w:val="001942B2"/>
    <w:rsid w:val="001A037A"/>
    <w:rsid w:val="001A0F3A"/>
    <w:rsid w:val="001A6629"/>
    <w:rsid w:val="001B3C36"/>
    <w:rsid w:val="001B3E57"/>
    <w:rsid w:val="001B4668"/>
    <w:rsid w:val="001B4D3F"/>
    <w:rsid w:val="001B4DB4"/>
    <w:rsid w:val="001B5665"/>
    <w:rsid w:val="001B6B65"/>
    <w:rsid w:val="001B6BD7"/>
    <w:rsid w:val="001B7968"/>
    <w:rsid w:val="001C2199"/>
    <w:rsid w:val="001C2B59"/>
    <w:rsid w:val="001C4761"/>
    <w:rsid w:val="001C47F4"/>
    <w:rsid w:val="001C5F74"/>
    <w:rsid w:val="001D08E2"/>
    <w:rsid w:val="001D1EE0"/>
    <w:rsid w:val="001D4441"/>
    <w:rsid w:val="001D4794"/>
    <w:rsid w:val="001D5139"/>
    <w:rsid w:val="001D55C6"/>
    <w:rsid w:val="001D589A"/>
    <w:rsid w:val="001D6426"/>
    <w:rsid w:val="001E157D"/>
    <w:rsid w:val="001E4429"/>
    <w:rsid w:val="001E44AE"/>
    <w:rsid w:val="001E6B7A"/>
    <w:rsid w:val="001E6B99"/>
    <w:rsid w:val="001F0314"/>
    <w:rsid w:val="001F285A"/>
    <w:rsid w:val="001F2B0B"/>
    <w:rsid w:val="001F3347"/>
    <w:rsid w:val="001F42FC"/>
    <w:rsid w:val="001F65AF"/>
    <w:rsid w:val="001F6691"/>
    <w:rsid w:val="00202DA2"/>
    <w:rsid w:val="0020307E"/>
    <w:rsid w:val="00205C17"/>
    <w:rsid w:val="002067A7"/>
    <w:rsid w:val="00207524"/>
    <w:rsid w:val="00210C1E"/>
    <w:rsid w:val="00213719"/>
    <w:rsid w:val="002148E2"/>
    <w:rsid w:val="00214E11"/>
    <w:rsid w:val="0022201E"/>
    <w:rsid w:val="002220F4"/>
    <w:rsid w:val="002254C7"/>
    <w:rsid w:val="00226B76"/>
    <w:rsid w:val="00232864"/>
    <w:rsid w:val="00232DCC"/>
    <w:rsid w:val="002408E0"/>
    <w:rsid w:val="002422EC"/>
    <w:rsid w:val="00244A4C"/>
    <w:rsid w:val="0025213A"/>
    <w:rsid w:val="00252875"/>
    <w:rsid w:val="002529F6"/>
    <w:rsid w:val="002541E7"/>
    <w:rsid w:val="00256835"/>
    <w:rsid w:val="002604BC"/>
    <w:rsid w:val="00264562"/>
    <w:rsid w:val="002679EB"/>
    <w:rsid w:val="00272C99"/>
    <w:rsid w:val="00273823"/>
    <w:rsid w:val="0027521B"/>
    <w:rsid w:val="002810C7"/>
    <w:rsid w:val="00282C5C"/>
    <w:rsid w:val="00284164"/>
    <w:rsid w:val="002852CB"/>
    <w:rsid w:val="002875D7"/>
    <w:rsid w:val="002879D6"/>
    <w:rsid w:val="002962CD"/>
    <w:rsid w:val="00296560"/>
    <w:rsid w:val="002A0165"/>
    <w:rsid w:val="002A1388"/>
    <w:rsid w:val="002A1769"/>
    <w:rsid w:val="002A37EB"/>
    <w:rsid w:val="002A5DA5"/>
    <w:rsid w:val="002B108C"/>
    <w:rsid w:val="002B3CC7"/>
    <w:rsid w:val="002B3F4C"/>
    <w:rsid w:val="002B4575"/>
    <w:rsid w:val="002B5140"/>
    <w:rsid w:val="002B5CE3"/>
    <w:rsid w:val="002B6757"/>
    <w:rsid w:val="002B6FFA"/>
    <w:rsid w:val="002B7280"/>
    <w:rsid w:val="002B761C"/>
    <w:rsid w:val="002C06FB"/>
    <w:rsid w:val="002C1D85"/>
    <w:rsid w:val="002C2031"/>
    <w:rsid w:val="002C344E"/>
    <w:rsid w:val="002C4243"/>
    <w:rsid w:val="002D0324"/>
    <w:rsid w:val="002E0AFE"/>
    <w:rsid w:val="002E0EF2"/>
    <w:rsid w:val="002E1B0C"/>
    <w:rsid w:val="002E252E"/>
    <w:rsid w:val="002E41AA"/>
    <w:rsid w:val="002E4E1D"/>
    <w:rsid w:val="002E5E61"/>
    <w:rsid w:val="002F1086"/>
    <w:rsid w:val="002F1512"/>
    <w:rsid w:val="002F469F"/>
    <w:rsid w:val="002F5659"/>
    <w:rsid w:val="002F56A8"/>
    <w:rsid w:val="002F6203"/>
    <w:rsid w:val="002F78A9"/>
    <w:rsid w:val="002F79FC"/>
    <w:rsid w:val="002F7F8A"/>
    <w:rsid w:val="003013C5"/>
    <w:rsid w:val="00302EAF"/>
    <w:rsid w:val="003045F6"/>
    <w:rsid w:val="003064A4"/>
    <w:rsid w:val="0031438A"/>
    <w:rsid w:val="003143BB"/>
    <w:rsid w:val="003147EB"/>
    <w:rsid w:val="00315B73"/>
    <w:rsid w:val="00316A9F"/>
    <w:rsid w:val="00317D23"/>
    <w:rsid w:val="0032244C"/>
    <w:rsid w:val="00323F66"/>
    <w:rsid w:val="003249A8"/>
    <w:rsid w:val="003251FF"/>
    <w:rsid w:val="003254EC"/>
    <w:rsid w:val="00326A18"/>
    <w:rsid w:val="0033156D"/>
    <w:rsid w:val="00332F66"/>
    <w:rsid w:val="0033403C"/>
    <w:rsid w:val="00336EDC"/>
    <w:rsid w:val="003433D9"/>
    <w:rsid w:val="003458DE"/>
    <w:rsid w:val="00346C7F"/>
    <w:rsid w:val="00347C1F"/>
    <w:rsid w:val="00350A8E"/>
    <w:rsid w:val="00353232"/>
    <w:rsid w:val="00353EB8"/>
    <w:rsid w:val="00354247"/>
    <w:rsid w:val="003544B5"/>
    <w:rsid w:val="003559A4"/>
    <w:rsid w:val="0036124A"/>
    <w:rsid w:val="00362745"/>
    <w:rsid w:val="0036288F"/>
    <w:rsid w:val="003635E4"/>
    <w:rsid w:val="00370F30"/>
    <w:rsid w:val="00371A0D"/>
    <w:rsid w:val="00372588"/>
    <w:rsid w:val="003750A7"/>
    <w:rsid w:val="00377760"/>
    <w:rsid w:val="0038303B"/>
    <w:rsid w:val="00383B67"/>
    <w:rsid w:val="00386412"/>
    <w:rsid w:val="003866B5"/>
    <w:rsid w:val="00386849"/>
    <w:rsid w:val="00387B20"/>
    <w:rsid w:val="00390556"/>
    <w:rsid w:val="00390E25"/>
    <w:rsid w:val="00391940"/>
    <w:rsid w:val="003964A8"/>
    <w:rsid w:val="00396DEC"/>
    <w:rsid w:val="003A0449"/>
    <w:rsid w:val="003A14E7"/>
    <w:rsid w:val="003A1A5D"/>
    <w:rsid w:val="003A3A10"/>
    <w:rsid w:val="003B06E5"/>
    <w:rsid w:val="003B36EC"/>
    <w:rsid w:val="003B5C6C"/>
    <w:rsid w:val="003B66A7"/>
    <w:rsid w:val="003B7922"/>
    <w:rsid w:val="003C1777"/>
    <w:rsid w:val="003C294E"/>
    <w:rsid w:val="003D2444"/>
    <w:rsid w:val="003D4FC5"/>
    <w:rsid w:val="003D544E"/>
    <w:rsid w:val="003D7FE0"/>
    <w:rsid w:val="003E029D"/>
    <w:rsid w:val="003E0DDC"/>
    <w:rsid w:val="003E24E0"/>
    <w:rsid w:val="003E2BC4"/>
    <w:rsid w:val="003E4705"/>
    <w:rsid w:val="003E47DD"/>
    <w:rsid w:val="003E5644"/>
    <w:rsid w:val="003E5910"/>
    <w:rsid w:val="003E73F5"/>
    <w:rsid w:val="003F0037"/>
    <w:rsid w:val="003F07C0"/>
    <w:rsid w:val="003F4064"/>
    <w:rsid w:val="003F459D"/>
    <w:rsid w:val="003F4858"/>
    <w:rsid w:val="003F5363"/>
    <w:rsid w:val="003F69DC"/>
    <w:rsid w:val="00401495"/>
    <w:rsid w:val="00402F98"/>
    <w:rsid w:val="00403026"/>
    <w:rsid w:val="00413187"/>
    <w:rsid w:val="00415C26"/>
    <w:rsid w:val="004200D6"/>
    <w:rsid w:val="00420885"/>
    <w:rsid w:val="004210A7"/>
    <w:rsid w:val="0042478A"/>
    <w:rsid w:val="00425A42"/>
    <w:rsid w:val="00430592"/>
    <w:rsid w:val="004310ED"/>
    <w:rsid w:val="00432371"/>
    <w:rsid w:val="00435FA1"/>
    <w:rsid w:val="00436E45"/>
    <w:rsid w:val="0043718A"/>
    <w:rsid w:val="0044058A"/>
    <w:rsid w:val="004506A9"/>
    <w:rsid w:val="00454BA6"/>
    <w:rsid w:val="00461C44"/>
    <w:rsid w:val="004664F7"/>
    <w:rsid w:val="00466B87"/>
    <w:rsid w:val="00470E54"/>
    <w:rsid w:val="00473B7B"/>
    <w:rsid w:val="0047422F"/>
    <w:rsid w:val="004742E1"/>
    <w:rsid w:val="00475102"/>
    <w:rsid w:val="00475903"/>
    <w:rsid w:val="00476529"/>
    <w:rsid w:val="00477A53"/>
    <w:rsid w:val="00481157"/>
    <w:rsid w:val="0048147E"/>
    <w:rsid w:val="00481867"/>
    <w:rsid w:val="00483731"/>
    <w:rsid w:val="0048563A"/>
    <w:rsid w:val="00487854"/>
    <w:rsid w:val="00494F36"/>
    <w:rsid w:val="004950F8"/>
    <w:rsid w:val="0049541B"/>
    <w:rsid w:val="004961CD"/>
    <w:rsid w:val="004A102D"/>
    <w:rsid w:val="004A39CC"/>
    <w:rsid w:val="004A5124"/>
    <w:rsid w:val="004A55A4"/>
    <w:rsid w:val="004A6120"/>
    <w:rsid w:val="004A777E"/>
    <w:rsid w:val="004B37C9"/>
    <w:rsid w:val="004B3D48"/>
    <w:rsid w:val="004B40A2"/>
    <w:rsid w:val="004B5112"/>
    <w:rsid w:val="004C0AE3"/>
    <w:rsid w:val="004C117E"/>
    <w:rsid w:val="004C2342"/>
    <w:rsid w:val="004C5022"/>
    <w:rsid w:val="004C5A03"/>
    <w:rsid w:val="004C6E67"/>
    <w:rsid w:val="004C7904"/>
    <w:rsid w:val="004D1C30"/>
    <w:rsid w:val="004D33B1"/>
    <w:rsid w:val="004E14FB"/>
    <w:rsid w:val="004E17B8"/>
    <w:rsid w:val="004E1EA4"/>
    <w:rsid w:val="004E20D4"/>
    <w:rsid w:val="004E439B"/>
    <w:rsid w:val="004E4F35"/>
    <w:rsid w:val="004E7EDD"/>
    <w:rsid w:val="004F09E0"/>
    <w:rsid w:val="004F1827"/>
    <w:rsid w:val="004F2E1C"/>
    <w:rsid w:val="004F4169"/>
    <w:rsid w:val="004F4342"/>
    <w:rsid w:val="004F472A"/>
    <w:rsid w:val="004F650B"/>
    <w:rsid w:val="00504513"/>
    <w:rsid w:val="005050D3"/>
    <w:rsid w:val="005105C8"/>
    <w:rsid w:val="00512736"/>
    <w:rsid w:val="00513154"/>
    <w:rsid w:val="005176B6"/>
    <w:rsid w:val="00523100"/>
    <w:rsid w:val="0052371D"/>
    <w:rsid w:val="0052673C"/>
    <w:rsid w:val="0052785B"/>
    <w:rsid w:val="005308E6"/>
    <w:rsid w:val="00532AF9"/>
    <w:rsid w:val="00533DD4"/>
    <w:rsid w:val="005365A3"/>
    <w:rsid w:val="005405F3"/>
    <w:rsid w:val="00543776"/>
    <w:rsid w:val="00543D16"/>
    <w:rsid w:val="00543E44"/>
    <w:rsid w:val="00546C06"/>
    <w:rsid w:val="00546C7A"/>
    <w:rsid w:val="00546F70"/>
    <w:rsid w:val="005473D7"/>
    <w:rsid w:val="00552812"/>
    <w:rsid w:val="005534E2"/>
    <w:rsid w:val="00555471"/>
    <w:rsid w:val="00560094"/>
    <w:rsid w:val="00563779"/>
    <w:rsid w:val="00566D4B"/>
    <w:rsid w:val="005706CB"/>
    <w:rsid w:val="00570A2E"/>
    <w:rsid w:val="00570B45"/>
    <w:rsid w:val="00572530"/>
    <w:rsid w:val="00573635"/>
    <w:rsid w:val="00574130"/>
    <w:rsid w:val="00574D11"/>
    <w:rsid w:val="00574E81"/>
    <w:rsid w:val="00575F74"/>
    <w:rsid w:val="00580634"/>
    <w:rsid w:val="00580636"/>
    <w:rsid w:val="00582B22"/>
    <w:rsid w:val="00586244"/>
    <w:rsid w:val="005907D1"/>
    <w:rsid w:val="00590D49"/>
    <w:rsid w:val="005919D9"/>
    <w:rsid w:val="00592A85"/>
    <w:rsid w:val="00593160"/>
    <w:rsid w:val="00594AD5"/>
    <w:rsid w:val="005A2CC1"/>
    <w:rsid w:val="005A490A"/>
    <w:rsid w:val="005A4AC4"/>
    <w:rsid w:val="005A750F"/>
    <w:rsid w:val="005A7D0A"/>
    <w:rsid w:val="005B0828"/>
    <w:rsid w:val="005B1545"/>
    <w:rsid w:val="005B3CFB"/>
    <w:rsid w:val="005C0CDC"/>
    <w:rsid w:val="005C4635"/>
    <w:rsid w:val="005C4A58"/>
    <w:rsid w:val="005C5D48"/>
    <w:rsid w:val="005D0C36"/>
    <w:rsid w:val="005D5A61"/>
    <w:rsid w:val="005D6292"/>
    <w:rsid w:val="005D6F84"/>
    <w:rsid w:val="005E1124"/>
    <w:rsid w:val="005E26AB"/>
    <w:rsid w:val="005E2C86"/>
    <w:rsid w:val="005E354F"/>
    <w:rsid w:val="005E74CE"/>
    <w:rsid w:val="00603E4C"/>
    <w:rsid w:val="0060609D"/>
    <w:rsid w:val="006066D5"/>
    <w:rsid w:val="0060782D"/>
    <w:rsid w:val="00610B43"/>
    <w:rsid w:val="00610B84"/>
    <w:rsid w:val="00610DA5"/>
    <w:rsid w:val="00612337"/>
    <w:rsid w:val="00612386"/>
    <w:rsid w:val="00614569"/>
    <w:rsid w:val="00616792"/>
    <w:rsid w:val="00616A27"/>
    <w:rsid w:val="00616FA1"/>
    <w:rsid w:val="00620B1C"/>
    <w:rsid w:val="00620CA0"/>
    <w:rsid w:val="006235B6"/>
    <w:rsid w:val="00625E75"/>
    <w:rsid w:val="00626A45"/>
    <w:rsid w:val="0062765E"/>
    <w:rsid w:val="00630002"/>
    <w:rsid w:val="00630D66"/>
    <w:rsid w:val="00632EA2"/>
    <w:rsid w:val="006376F5"/>
    <w:rsid w:val="00637973"/>
    <w:rsid w:val="00637F41"/>
    <w:rsid w:val="00637FEA"/>
    <w:rsid w:val="00641B17"/>
    <w:rsid w:val="006420CF"/>
    <w:rsid w:val="0064451C"/>
    <w:rsid w:val="00644C5A"/>
    <w:rsid w:val="0064506F"/>
    <w:rsid w:val="0064521E"/>
    <w:rsid w:val="00645588"/>
    <w:rsid w:val="00656182"/>
    <w:rsid w:val="006565C3"/>
    <w:rsid w:val="00657261"/>
    <w:rsid w:val="00661FC0"/>
    <w:rsid w:val="006620C0"/>
    <w:rsid w:val="00663106"/>
    <w:rsid w:val="00664400"/>
    <w:rsid w:val="0066512F"/>
    <w:rsid w:val="0066572D"/>
    <w:rsid w:val="006700AA"/>
    <w:rsid w:val="00670E4D"/>
    <w:rsid w:val="00673C9D"/>
    <w:rsid w:val="006749E9"/>
    <w:rsid w:val="00677A38"/>
    <w:rsid w:val="00692E7A"/>
    <w:rsid w:val="0069380D"/>
    <w:rsid w:val="00697725"/>
    <w:rsid w:val="006A094C"/>
    <w:rsid w:val="006A39A4"/>
    <w:rsid w:val="006A7A28"/>
    <w:rsid w:val="006B0F2A"/>
    <w:rsid w:val="006B1F0D"/>
    <w:rsid w:val="006B3BE2"/>
    <w:rsid w:val="006B5C8D"/>
    <w:rsid w:val="006C0BE8"/>
    <w:rsid w:val="006C1E9E"/>
    <w:rsid w:val="006C55B2"/>
    <w:rsid w:val="006C750C"/>
    <w:rsid w:val="006D10EF"/>
    <w:rsid w:val="006D7665"/>
    <w:rsid w:val="006D76F5"/>
    <w:rsid w:val="006E0FE5"/>
    <w:rsid w:val="006E1556"/>
    <w:rsid w:val="006E1BA4"/>
    <w:rsid w:val="006E51DF"/>
    <w:rsid w:val="006E5332"/>
    <w:rsid w:val="006E59C7"/>
    <w:rsid w:val="006E7B05"/>
    <w:rsid w:val="006F7BBA"/>
    <w:rsid w:val="00701C08"/>
    <w:rsid w:val="0070265F"/>
    <w:rsid w:val="007027B1"/>
    <w:rsid w:val="00703B29"/>
    <w:rsid w:val="00704D42"/>
    <w:rsid w:val="00705AC0"/>
    <w:rsid w:val="007078D9"/>
    <w:rsid w:val="007134C8"/>
    <w:rsid w:val="00713E43"/>
    <w:rsid w:val="007148D2"/>
    <w:rsid w:val="007309AD"/>
    <w:rsid w:val="00734DA0"/>
    <w:rsid w:val="00736379"/>
    <w:rsid w:val="007373C0"/>
    <w:rsid w:val="0074148F"/>
    <w:rsid w:val="0074166F"/>
    <w:rsid w:val="00742A53"/>
    <w:rsid w:val="00747649"/>
    <w:rsid w:val="00752D1B"/>
    <w:rsid w:val="00753F97"/>
    <w:rsid w:val="00754D95"/>
    <w:rsid w:val="00756D53"/>
    <w:rsid w:val="007573F6"/>
    <w:rsid w:val="007576DF"/>
    <w:rsid w:val="00765B53"/>
    <w:rsid w:val="00767163"/>
    <w:rsid w:val="0076721E"/>
    <w:rsid w:val="007725D8"/>
    <w:rsid w:val="00782914"/>
    <w:rsid w:val="007870CC"/>
    <w:rsid w:val="00791A62"/>
    <w:rsid w:val="00792E56"/>
    <w:rsid w:val="00793504"/>
    <w:rsid w:val="00796365"/>
    <w:rsid w:val="007A0E44"/>
    <w:rsid w:val="007A3FBF"/>
    <w:rsid w:val="007A432D"/>
    <w:rsid w:val="007A5AC6"/>
    <w:rsid w:val="007B736D"/>
    <w:rsid w:val="007B77C9"/>
    <w:rsid w:val="007C0666"/>
    <w:rsid w:val="007C27B9"/>
    <w:rsid w:val="007C2A4E"/>
    <w:rsid w:val="007C3FD2"/>
    <w:rsid w:val="007C4417"/>
    <w:rsid w:val="007D3362"/>
    <w:rsid w:val="007D68F0"/>
    <w:rsid w:val="007E0ADC"/>
    <w:rsid w:val="007E4221"/>
    <w:rsid w:val="007E59D5"/>
    <w:rsid w:val="007E6848"/>
    <w:rsid w:val="007F0CD5"/>
    <w:rsid w:val="007F18C1"/>
    <w:rsid w:val="007F27F0"/>
    <w:rsid w:val="007F2B7C"/>
    <w:rsid w:val="007F50CD"/>
    <w:rsid w:val="007F63D3"/>
    <w:rsid w:val="007F6C69"/>
    <w:rsid w:val="008002FF"/>
    <w:rsid w:val="008003B5"/>
    <w:rsid w:val="008006BC"/>
    <w:rsid w:val="00802100"/>
    <w:rsid w:val="00802746"/>
    <w:rsid w:val="0080391D"/>
    <w:rsid w:val="0080476C"/>
    <w:rsid w:val="008054F2"/>
    <w:rsid w:val="00810789"/>
    <w:rsid w:val="00812599"/>
    <w:rsid w:val="0081517D"/>
    <w:rsid w:val="00823431"/>
    <w:rsid w:val="008274B9"/>
    <w:rsid w:val="0083033C"/>
    <w:rsid w:val="00832FDB"/>
    <w:rsid w:val="0083320D"/>
    <w:rsid w:val="008335DC"/>
    <w:rsid w:val="008337F5"/>
    <w:rsid w:val="00834625"/>
    <w:rsid w:val="0083561C"/>
    <w:rsid w:val="00841167"/>
    <w:rsid w:val="0084163E"/>
    <w:rsid w:val="00842771"/>
    <w:rsid w:val="00842840"/>
    <w:rsid w:val="00843F4D"/>
    <w:rsid w:val="008443D4"/>
    <w:rsid w:val="00845AA9"/>
    <w:rsid w:val="00846856"/>
    <w:rsid w:val="0084706C"/>
    <w:rsid w:val="00852CA4"/>
    <w:rsid w:val="00853A0E"/>
    <w:rsid w:val="00854523"/>
    <w:rsid w:val="00856C26"/>
    <w:rsid w:val="00856C78"/>
    <w:rsid w:val="008613DB"/>
    <w:rsid w:val="00864DAD"/>
    <w:rsid w:val="00865437"/>
    <w:rsid w:val="008665D7"/>
    <w:rsid w:val="00867383"/>
    <w:rsid w:val="00867D3A"/>
    <w:rsid w:val="00867EEF"/>
    <w:rsid w:val="0087364D"/>
    <w:rsid w:val="008811C0"/>
    <w:rsid w:val="00882C10"/>
    <w:rsid w:val="0088456F"/>
    <w:rsid w:val="008853AB"/>
    <w:rsid w:val="00886508"/>
    <w:rsid w:val="008905FE"/>
    <w:rsid w:val="00890844"/>
    <w:rsid w:val="00897A02"/>
    <w:rsid w:val="008A2FA7"/>
    <w:rsid w:val="008A6B85"/>
    <w:rsid w:val="008A6DA7"/>
    <w:rsid w:val="008B0730"/>
    <w:rsid w:val="008B3CA5"/>
    <w:rsid w:val="008B5AE0"/>
    <w:rsid w:val="008B6163"/>
    <w:rsid w:val="008C0277"/>
    <w:rsid w:val="008C2E7C"/>
    <w:rsid w:val="008C5408"/>
    <w:rsid w:val="008C751B"/>
    <w:rsid w:val="008D1101"/>
    <w:rsid w:val="008D29BB"/>
    <w:rsid w:val="008D3116"/>
    <w:rsid w:val="008D4D43"/>
    <w:rsid w:val="008D5EEF"/>
    <w:rsid w:val="008D6E30"/>
    <w:rsid w:val="008D7A39"/>
    <w:rsid w:val="008E1FEA"/>
    <w:rsid w:val="008E2AAE"/>
    <w:rsid w:val="008E3EBD"/>
    <w:rsid w:val="008F0362"/>
    <w:rsid w:val="008F0DB4"/>
    <w:rsid w:val="008F1B71"/>
    <w:rsid w:val="008F23FA"/>
    <w:rsid w:val="008F276F"/>
    <w:rsid w:val="008F513A"/>
    <w:rsid w:val="008F72CA"/>
    <w:rsid w:val="009014C3"/>
    <w:rsid w:val="009036B0"/>
    <w:rsid w:val="00906591"/>
    <w:rsid w:val="00906BC4"/>
    <w:rsid w:val="00910BBF"/>
    <w:rsid w:val="00924FC8"/>
    <w:rsid w:val="00926EF6"/>
    <w:rsid w:val="0092713A"/>
    <w:rsid w:val="009278FB"/>
    <w:rsid w:val="00927A1F"/>
    <w:rsid w:val="0093054A"/>
    <w:rsid w:val="009320C6"/>
    <w:rsid w:val="00936279"/>
    <w:rsid w:val="009367E8"/>
    <w:rsid w:val="00936FAE"/>
    <w:rsid w:val="009370C7"/>
    <w:rsid w:val="009372BE"/>
    <w:rsid w:val="00937935"/>
    <w:rsid w:val="009403E6"/>
    <w:rsid w:val="009409B2"/>
    <w:rsid w:val="0094244A"/>
    <w:rsid w:val="00944CF3"/>
    <w:rsid w:val="00945102"/>
    <w:rsid w:val="009452AF"/>
    <w:rsid w:val="00945B4D"/>
    <w:rsid w:val="0095071A"/>
    <w:rsid w:val="00952D77"/>
    <w:rsid w:val="00953419"/>
    <w:rsid w:val="00954E8D"/>
    <w:rsid w:val="00955E5D"/>
    <w:rsid w:val="00961C43"/>
    <w:rsid w:val="00964C9C"/>
    <w:rsid w:val="00966666"/>
    <w:rsid w:val="0096666A"/>
    <w:rsid w:val="00975E37"/>
    <w:rsid w:val="0097719B"/>
    <w:rsid w:val="009802C2"/>
    <w:rsid w:val="009806C5"/>
    <w:rsid w:val="00982264"/>
    <w:rsid w:val="00993F0E"/>
    <w:rsid w:val="00994739"/>
    <w:rsid w:val="009953B0"/>
    <w:rsid w:val="00997998"/>
    <w:rsid w:val="009A0D2B"/>
    <w:rsid w:val="009A1213"/>
    <w:rsid w:val="009B184E"/>
    <w:rsid w:val="009B3A17"/>
    <w:rsid w:val="009B453F"/>
    <w:rsid w:val="009B7637"/>
    <w:rsid w:val="009C464F"/>
    <w:rsid w:val="009D06FA"/>
    <w:rsid w:val="009D20A6"/>
    <w:rsid w:val="009D270E"/>
    <w:rsid w:val="009D4E78"/>
    <w:rsid w:val="009D6C9D"/>
    <w:rsid w:val="009E043E"/>
    <w:rsid w:val="009E113F"/>
    <w:rsid w:val="009E1776"/>
    <w:rsid w:val="009E5CE6"/>
    <w:rsid w:val="009F201F"/>
    <w:rsid w:val="009F260E"/>
    <w:rsid w:val="009F290B"/>
    <w:rsid w:val="009F560D"/>
    <w:rsid w:val="009F66F7"/>
    <w:rsid w:val="009F6C92"/>
    <w:rsid w:val="009F7132"/>
    <w:rsid w:val="00A0331E"/>
    <w:rsid w:val="00A034B1"/>
    <w:rsid w:val="00A060B1"/>
    <w:rsid w:val="00A105E8"/>
    <w:rsid w:val="00A10C21"/>
    <w:rsid w:val="00A11BC7"/>
    <w:rsid w:val="00A17577"/>
    <w:rsid w:val="00A176A7"/>
    <w:rsid w:val="00A20636"/>
    <w:rsid w:val="00A21A72"/>
    <w:rsid w:val="00A21F77"/>
    <w:rsid w:val="00A21FED"/>
    <w:rsid w:val="00A23962"/>
    <w:rsid w:val="00A244A1"/>
    <w:rsid w:val="00A271FB"/>
    <w:rsid w:val="00A30594"/>
    <w:rsid w:val="00A33429"/>
    <w:rsid w:val="00A33DA0"/>
    <w:rsid w:val="00A34048"/>
    <w:rsid w:val="00A359F9"/>
    <w:rsid w:val="00A36195"/>
    <w:rsid w:val="00A36726"/>
    <w:rsid w:val="00A43FD3"/>
    <w:rsid w:val="00A45A3C"/>
    <w:rsid w:val="00A47277"/>
    <w:rsid w:val="00A50D4A"/>
    <w:rsid w:val="00A51E81"/>
    <w:rsid w:val="00A52D2C"/>
    <w:rsid w:val="00A53877"/>
    <w:rsid w:val="00A53A67"/>
    <w:rsid w:val="00A571BA"/>
    <w:rsid w:val="00A6285D"/>
    <w:rsid w:val="00A62A53"/>
    <w:rsid w:val="00A643FC"/>
    <w:rsid w:val="00A653E7"/>
    <w:rsid w:val="00A65EFF"/>
    <w:rsid w:val="00A66EBE"/>
    <w:rsid w:val="00A67AB8"/>
    <w:rsid w:val="00A67B5B"/>
    <w:rsid w:val="00A7040C"/>
    <w:rsid w:val="00A722E0"/>
    <w:rsid w:val="00A726F1"/>
    <w:rsid w:val="00A7616F"/>
    <w:rsid w:val="00A77222"/>
    <w:rsid w:val="00A80A1A"/>
    <w:rsid w:val="00A8568C"/>
    <w:rsid w:val="00A86389"/>
    <w:rsid w:val="00A918EB"/>
    <w:rsid w:val="00A94A59"/>
    <w:rsid w:val="00A969D7"/>
    <w:rsid w:val="00AA1CAB"/>
    <w:rsid w:val="00AA2D6C"/>
    <w:rsid w:val="00AA4742"/>
    <w:rsid w:val="00AA66FF"/>
    <w:rsid w:val="00AA7D87"/>
    <w:rsid w:val="00AB0A65"/>
    <w:rsid w:val="00AB1A15"/>
    <w:rsid w:val="00AB2007"/>
    <w:rsid w:val="00AB3577"/>
    <w:rsid w:val="00AB52DE"/>
    <w:rsid w:val="00AB627D"/>
    <w:rsid w:val="00AB7D3B"/>
    <w:rsid w:val="00AC13DA"/>
    <w:rsid w:val="00AC2C7F"/>
    <w:rsid w:val="00AC31BC"/>
    <w:rsid w:val="00AC5807"/>
    <w:rsid w:val="00AD18FE"/>
    <w:rsid w:val="00AD2CC7"/>
    <w:rsid w:val="00AD386C"/>
    <w:rsid w:val="00AD4FC8"/>
    <w:rsid w:val="00AD5C35"/>
    <w:rsid w:val="00AE38C0"/>
    <w:rsid w:val="00AE65AE"/>
    <w:rsid w:val="00AE7341"/>
    <w:rsid w:val="00AE7891"/>
    <w:rsid w:val="00AE78D3"/>
    <w:rsid w:val="00AF01DB"/>
    <w:rsid w:val="00AF4931"/>
    <w:rsid w:val="00AF5FAE"/>
    <w:rsid w:val="00AF62EA"/>
    <w:rsid w:val="00AF697E"/>
    <w:rsid w:val="00B01DCB"/>
    <w:rsid w:val="00B02C32"/>
    <w:rsid w:val="00B02E18"/>
    <w:rsid w:val="00B059D1"/>
    <w:rsid w:val="00B06D2E"/>
    <w:rsid w:val="00B06D8E"/>
    <w:rsid w:val="00B07E78"/>
    <w:rsid w:val="00B1059F"/>
    <w:rsid w:val="00B10D2F"/>
    <w:rsid w:val="00B12C40"/>
    <w:rsid w:val="00B13BC9"/>
    <w:rsid w:val="00B13E2D"/>
    <w:rsid w:val="00B20923"/>
    <w:rsid w:val="00B20C8B"/>
    <w:rsid w:val="00B229E2"/>
    <w:rsid w:val="00B2557E"/>
    <w:rsid w:val="00B257AF"/>
    <w:rsid w:val="00B25D75"/>
    <w:rsid w:val="00B27E41"/>
    <w:rsid w:val="00B32670"/>
    <w:rsid w:val="00B3288D"/>
    <w:rsid w:val="00B336DA"/>
    <w:rsid w:val="00B3589F"/>
    <w:rsid w:val="00B36FBF"/>
    <w:rsid w:val="00B41109"/>
    <w:rsid w:val="00B43B3C"/>
    <w:rsid w:val="00B43D6C"/>
    <w:rsid w:val="00B465D9"/>
    <w:rsid w:val="00B47F88"/>
    <w:rsid w:val="00B51F22"/>
    <w:rsid w:val="00B56B5B"/>
    <w:rsid w:val="00B616DC"/>
    <w:rsid w:val="00B61E19"/>
    <w:rsid w:val="00B62E65"/>
    <w:rsid w:val="00B63DF6"/>
    <w:rsid w:val="00B64BC4"/>
    <w:rsid w:val="00B7269B"/>
    <w:rsid w:val="00B86725"/>
    <w:rsid w:val="00B8749E"/>
    <w:rsid w:val="00B90982"/>
    <w:rsid w:val="00B93423"/>
    <w:rsid w:val="00B95FFF"/>
    <w:rsid w:val="00BA1B3A"/>
    <w:rsid w:val="00BA1BF2"/>
    <w:rsid w:val="00BA2121"/>
    <w:rsid w:val="00BA4C58"/>
    <w:rsid w:val="00BA5496"/>
    <w:rsid w:val="00BB2363"/>
    <w:rsid w:val="00BB27C0"/>
    <w:rsid w:val="00BB3460"/>
    <w:rsid w:val="00BB54A3"/>
    <w:rsid w:val="00BB59D6"/>
    <w:rsid w:val="00BC2F19"/>
    <w:rsid w:val="00BC2FF5"/>
    <w:rsid w:val="00BC3ED1"/>
    <w:rsid w:val="00BC413D"/>
    <w:rsid w:val="00BC542A"/>
    <w:rsid w:val="00BC7436"/>
    <w:rsid w:val="00BD30D5"/>
    <w:rsid w:val="00BD39AA"/>
    <w:rsid w:val="00BD46EC"/>
    <w:rsid w:val="00BD5686"/>
    <w:rsid w:val="00BE1571"/>
    <w:rsid w:val="00BE2C9D"/>
    <w:rsid w:val="00BE4341"/>
    <w:rsid w:val="00BF1FF4"/>
    <w:rsid w:val="00BF67BA"/>
    <w:rsid w:val="00C016E5"/>
    <w:rsid w:val="00C01D82"/>
    <w:rsid w:val="00C02390"/>
    <w:rsid w:val="00C03720"/>
    <w:rsid w:val="00C03F60"/>
    <w:rsid w:val="00C044AA"/>
    <w:rsid w:val="00C047C7"/>
    <w:rsid w:val="00C06C65"/>
    <w:rsid w:val="00C07978"/>
    <w:rsid w:val="00C10E60"/>
    <w:rsid w:val="00C1112D"/>
    <w:rsid w:val="00C136F1"/>
    <w:rsid w:val="00C13975"/>
    <w:rsid w:val="00C202A0"/>
    <w:rsid w:val="00C20519"/>
    <w:rsid w:val="00C20E69"/>
    <w:rsid w:val="00C22473"/>
    <w:rsid w:val="00C224BF"/>
    <w:rsid w:val="00C2259D"/>
    <w:rsid w:val="00C2268B"/>
    <w:rsid w:val="00C22A01"/>
    <w:rsid w:val="00C30383"/>
    <w:rsid w:val="00C304B7"/>
    <w:rsid w:val="00C3074A"/>
    <w:rsid w:val="00C310DE"/>
    <w:rsid w:val="00C31E78"/>
    <w:rsid w:val="00C3446D"/>
    <w:rsid w:val="00C350A7"/>
    <w:rsid w:val="00C36553"/>
    <w:rsid w:val="00C37048"/>
    <w:rsid w:val="00C417C6"/>
    <w:rsid w:val="00C4268C"/>
    <w:rsid w:val="00C44C4C"/>
    <w:rsid w:val="00C50C91"/>
    <w:rsid w:val="00C50F22"/>
    <w:rsid w:val="00C511AE"/>
    <w:rsid w:val="00C5370B"/>
    <w:rsid w:val="00C53D8B"/>
    <w:rsid w:val="00C5412D"/>
    <w:rsid w:val="00C55852"/>
    <w:rsid w:val="00C55FC3"/>
    <w:rsid w:val="00C57DDA"/>
    <w:rsid w:val="00C616F7"/>
    <w:rsid w:val="00C64D91"/>
    <w:rsid w:val="00C65674"/>
    <w:rsid w:val="00C6622A"/>
    <w:rsid w:val="00C67A8C"/>
    <w:rsid w:val="00C72009"/>
    <w:rsid w:val="00C7428C"/>
    <w:rsid w:val="00C74B7A"/>
    <w:rsid w:val="00C74D75"/>
    <w:rsid w:val="00C76BA5"/>
    <w:rsid w:val="00C90801"/>
    <w:rsid w:val="00C90D28"/>
    <w:rsid w:val="00C90E7B"/>
    <w:rsid w:val="00C919C2"/>
    <w:rsid w:val="00C9214F"/>
    <w:rsid w:val="00CA0360"/>
    <w:rsid w:val="00CA338A"/>
    <w:rsid w:val="00CA7546"/>
    <w:rsid w:val="00CB1787"/>
    <w:rsid w:val="00CB40CB"/>
    <w:rsid w:val="00CB48C1"/>
    <w:rsid w:val="00CB4D26"/>
    <w:rsid w:val="00CB52EF"/>
    <w:rsid w:val="00CB533A"/>
    <w:rsid w:val="00CB7C66"/>
    <w:rsid w:val="00CC2AFC"/>
    <w:rsid w:val="00CC4ECE"/>
    <w:rsid w:val="00CD24D8"/>
    <w:rsid w:val="00CD2CF8"/>
    <w:rsid w:val="00CD4F02"/>
    <w:rsid w:val="00CD7153"/>
    <w:rsid w:val="00CD73E7"/>
    <w:rsid w:val="00CD7F84"/>
    <w:rsid w:val="00CE304E"/>
    <w:rsid w:val="00CE36E9"/>
    <w:rsid w:val="00CE3F62"/>
    <w:rsid w:val="00CE4809"/>
    <w:rsid w:val="00CE7257"/>
    <w:rsid w:val="00CF083D"/>
    <w:rsid w:val="00CF0ED1"/>
    <w:rsid w:val="00CF6786"/>
    <w:rsid w:val="00D01ED1"/>
    <w:rsid w:val="00D02FE9"/>
    <w:rsid w:val="00D037D2"/>
    <w:rsid w:val="00D0623F"/>
    <w:rsid w:val="00D14CD0"/>
    <w:rsid w:val="00D16915"/>
    <w:rsid w:val="00D234C9"/>
    <w:rsid w:val="00D26DE7"/>
    <w:rsid w:val="00D32696"/>
    <w:rsid w:val="00D335C0"/>
    <w:rsid w:val="00D372E3"/>
    <w:rsid w:val="00D42878"/>
    <w:rsid w:val="00D42B11"/>
    <w:rsid w:val="00D44E06"/>
    <w:rsid w:val="00D5325D"/>
    <w:rsid w:val="00D53A03"/>
    <w:rsid w:val="00D54175"/>
    <w:rsid w:val="00D552E8"/>
    <w:rsid w:val="00D61627"/>
    <w:rsid w:val="00D61F99"/>
    <w:rsid w:val="00D631A8"/>
    <w:rsid w:val="00D6326F"/>
    <w:rsid w:val="00D634B7"/>
    <w:rsid w:val="00D66473"/>
    <w:rsid w:val="00D66FA8"/>
    <w:rsid w:val="00D67483"/>
    <w:rsid w:val="00D722AF"/>
    <w:rsid w:val="00D73AA0"/>
    <w:rsid w:val="00D74A1C"/>
    <w:rsid w:val="00D77DC2"/>
    <w:rsid w:val="00D800BC"/>
    <w:rsid w:val="00D808E7"/>
    <w:rsid w:val="00D83CFA"/>
    <w:rsid w:val="00D8620E"/>
    <w:rsid w:val="00D869AC"/>
    <w:rsid w:val="00D90799"/>
    <w:rsid w:val="00D966D8"/>
    <w:rsid w:val="00D97BC1"/>
    <w:rsid w:val="00DA2DF0"/>
    <w:rsid w:val="00DA4C3F"/>
    <w:rsid w:val="00DA5FF5"/>
    <w:rsid w:val="00DA603B"/>
    <w:rsid w:val="00DB261F"/>
    <w:rsid w:val="00DB61AA"/>
    <w:rsid w:val="00DB6450"/>
    <w:rsid w:val="00DB7D93"/>
    <w:rsid w:val="00DC004A"/>
    <w:rsid w:val="00DC0578"/>
    <w:rsid w:val="00DC481F"/>
    <w:rsid w:val="00DC5D46"/>
    <w:rsid w:val="00DC7216"/>
    <w:rsid w:val="00DC74AF"/>
    <w:rsid w:val="00DD2694"/>
    <w:rsid w:val="00DD5310"/>
    <w:rsid w:val="00DE32D0"/>
    <w:rsid w:val="00DE340A"/>
    <w:rsid w:val="00DF1EE5"/>
    <w:rsid w:val="00DF41C3"/>
    <w:rsid w:val="00DF476C"/>
    <w:rsid w:val="00DF4994"/>
    <w:rsid w:val="00DF57CD"/>
    <w:rsid w:val="00DF6035"/>
    <w:rsid w:val="00E032F3"/>
    <w:rsid w:val="00E04C83"/>
    <w:rsid w:val="00E04FFF"/>
    <w:rsid w:val="00E076EE"/>
    <w:rsid w:val="00E145E9"/>
    <w:rsid w:val="00E158F2"/>
    <w:rsid w:val="00E17CD5"/>
    <w:rsid w:val="00E21D0F"/>
    <w:rsid w:val="00E22E8A"/>
    <w:rsid w:val="00E24BB8"/>
    <w:rsid w:val="00E2535D"/>
    <w:rsid w:val="00E2772F"/>
    <w:rsid w:val="00E35F81"/>
    <w:rsid w:val="00E37E6C"/>
    <w:rsid w:val="00E41950"/>
    <w:rsid w:val="00E41AE4"/>
    <w:rsid w:val="00E41D87"/>
    <w:rsid w:val="00E43141"/>
    <w:rsid w:val="00E51696"/>
    <w:rsid w:val="00E52DC4"/>
    <w:rsid w:val="00E52DD3"/>
    <w:rsid w:val="00E533A4"/>
    <w:rsid w:val="00E55BCF"/>
    <w:rsid w:val="00E56406"/>
    <w:rsid w:val="00E606F0"/>
    <w:rsid w:val="00E63838"/>
    <w:rsid w:val="00E6437C"/>
    <w:rsid w:val="00E6465A"/>
    <w:rsid w:val="00E65E32"/>
    <w:rsid w:val="00E65F30"/>
    <w:rsid w:val="00E6708D"/>
    <w:rsid w:val="00E67263"/>
    <w:rsid w:val="00E70270"/>
    <w:rsid w:val="00E7143B"/>
    <w:rsid w:val="00E71653"/>
    <w:rsid w:val="00E74A23"/>
    <w:rsid w:val="00E801BF"/>
    <w:rsid w:val="00E8136C"/>
    <w:rsid w:val="00E81543"/>
    <w:rsid w:val="00E8175A"/>
    <w:rsid w:val="00E87227"/>
    <w:rsid w:val="00E901B2"/>
    <w:rsid w:val="00E911AE"/>
    <w:rsid w:val="00E91CC6"/>
    <w:rsid w:val="00E934F3"/>
    <w:rsid w:val="00E93B06"/>
    <w:rsid w:val="00E94888"/>
    <w:rsid w:val="00E97D95"/>
    <w:rsid w:val="00EA0EC9"/>
    <w:rsid w:val="00EA3304"/>
    <w:rsid w:val="00EA3E4F"/>
    <w:rsid w:val="00EA69B3"/>
    <w:rsid w:val="00EA7674"/>
    <w:rsid w:val="00EB07AC"/>
    <w:rsid w:val="00EB12AB"/>
    <w:rsid w:val="00EB3741"/>
    <w:rsid w:val="00EB385F"/>
    <w:rsid w:val="00EB6186"/>
    <w:rsid w:val="00EB7289"/>
    <w:rsid w:val="00EB7A91"/>
    <w:rsid w:val="00EC357A"/>
    <w:rsid w:val="00EC3FEB"/>
    <w:rsid w:val="00EC62E6"/>
    <w:rsid w:val="00EC6BE7"/>
    <w:rsid w:val="00EC72F0"/>
    <w:rsid w:val="00ED0104"/>
    <w:rsid w:val="00ED102B"/>
    <w:rsid w:val="00ED2D31"/>
    <w:rsid w:val="00ED5214"/>
    <w:rsid w:val="00ED6EA9"/>
    <w:rsid w:val="00ED7F8C"/>
    <w:rsid w:val="00EE09EE"/>
    <w:rsid w:val="00EE24A0"/>
    <w:rsid w:val="00EE5EC3"/>
    <w:rsid w:val="00EF3088"/>
    <w:rsid w:val="00EF6F3B"/>
    <w:rsid w:val="00F02291"/>
    <w:rsid w:val="00F0405E"/>
    <w:rsid w:val="00F05724"/>
    <w:rsid w:val="00F12131"/>
    <w:rsid w:val="00F121A9"/>
    <w:rsid w:val="00F12844"/>
    <w:rsid w:val="00F13012"/>
    <w:rsid w:val="00F1380A"/>
    <w:rsid w:val="00F1580E"/>
    <w:rsid w:val="00F22EE3"/>
    <w:rsid w:val="00F2447A"/>
    <w:rsid w:val="00F24CF0"/>
    <w:rsid w:val="00F258F6"/>
    <w:rsid w:val="00F26438"/>
    <w:rsid w:val="00F26AE6"/>
    <w:rsid w:val="00F31415"/>
    <w:rsid w:val="00F341E0"/>
    <w:rsid w:val="00F34ABC"/>
    <w:rsid w:val="00F37F1A"/>
    <w:rsid w:val="00F47303"/>
    <w:rsid w:val="00F478CE"/>
    <w:rsid w:val="00F50AAF"/>
    <w:rsid w:val="00F50DFD"/>
    <w:rsid w:val="00F527A9"/>
    <w:rsid w:val="00F52F18"/>
    <w:rsid w:val="00F54E22"/>
    <w:rsid w:val="00F56DFA"/>
    <w:rsid w:val="00F60964"/>
    <w:rsid w:val="00F60D42"/>
    <w:rsid w:val="00F655ED"/>
    <w:rsid w:val="00F67CE5"/>
    <w:rsid w:val="00F67D3E"/>
    <w:rsid w:val="00F71120"/>
    <w:rsid w:val="00F7459C"/>
    <w:rsid w:val="00F75057"/>
    <w:rsid w:val="00F8029F"/>
    <w:rsid w:val="00F810CB"/>
    <w:rsid w:val="00F8156C"/>
    <w:rsid w:val="00F8275A"/>
    <w:rsid w:val="00F84208"/>
    <w:rsid w:val="00F8505A"/>
    <w:rsid w:val="00F851AD"/>
    <w:rsid w:val="00F85D28"/>
    <w:rsid w:val="00F86BE4"/>
    <w:rsid w:val="00F86CC5"/>
    <w:rsid w:val="00F90AD1"/>
    <w:rsid w:val="00F90B82"/>
    <w:rsid w:val="00F912E5"/>
    <w:rsid w:val="00F942A3"/>
    <w:rsid w:val="00F95DC4"/>
    <w:rsid w:val="00F963F5"/>
    <w:rsid w:val="00F971E4"/>
    <w:rsid w:val="00FA3B7C"/>
    <w:rsid w:val="00FA56F1"/>
    <w:rsid w:val="00FA5F7E"/>
    <w:rsid w:val="00FA615E"/>
    <w:rsid w:val="00FA66FC"/>
    <w:rsid w:val="00FA6E0C"/>
    <w:rsid w:val="00FB0408"/>
    <w:rsid w:val="00FB5712"/>
    <w:rsid w:val="00FB5774"/>
    <w:rsid w:val="00FC05F5"/>
    <w:rsid w:val="00FC092D"/>
    <w:rsid w:val="00FC1920"/>
    <w:rsid w:val="00FC5D2A"/>
    <w:rsid w:val="00FC6C36"/>
    <w:rsid w:val="00FD1CCB"/>
    <w:rsid w:val="00FD35A5"/>
    <w:rsid w:val="00FD532B"/>
    <w:rsid w:val="00FD5C6C"/>
    <w:rsid w:val="00FD6CDE"/>
    <w:rsid w:val="00FD7BFF"/>
    <w:rsid w:val="00FE4CF6"/>
    <w:rsid w:val="00FE6640"/>
    <w:rsid w:val="00FF6F39"/>
    <w:rsid w:val="00FF77DD"/>
    <w:rsid w:val="01470670"/>
    <w:rsid w:val="016444A1"/>
    <w:rsid w:val="02474DD2"/>
    <w:rsid w:val="02C66843"/>
    <w:rsid w:val="03083FB1"/>
    <w:rsid w:val="047C1CA3"/>
    <w:rsid w:val="050053B4"/>
    <w:rsid w:val="051D21CA"/>
    <w:rsid w:val="068E7807"/>
    <w:rsid w:val="07332C28"/>
    <w:rsid w:val="07732078"/>
    <w:rsid w:val="07BD700A"/>
    <w:rsid w:val="07F74831"/>
    <w:rsid w:val="08097EA5"/>
    <w:rsid w:val="085F1FA8"/>
    <w:rsid w:val="09C1119F"/>
    <w:rsid w:val="09D6054A"/>
    <w:rsid w:val="0A50093D"/>
    <w:rsid w:val="0A681459"/>
    <w:rsid w:val="0B13587E"/>
    <w:rsid w:val="0B262C87"/>
    <w:rsid w:val="0B40301D"/>
    <w:rsid w:val="0B7F78D9"/>
    <w:rsid w:val="0C0E59AF"/>
    <w:rsid w:val="0D0F6BC5"/>
    <w:rsid w:val="0DE81577"/>
    <w:rsid w:val="0E631FB5"/>
    <w:rsid w:val="0EC816FE"/>
    <w:rsid w:val="0F6360E0"/>
    <w:rsid w:val="0F6749B6"/>
    <w:rsid w:val="0FB6511C"/>
    <w:rsid w:val="0FDB3CB0"/>
    <w:rsid w:val="10766455"/>
    <w:rsid w:val="1086588A"/>
    <w:rsid w:val="10D9466A"/>
    <w:rsid w:val="11091790"/>
    <w:rsid w:val="127174C7"/>
    <w:rsid w:val="12DE5B33"/>
    <w:rsid w:val="13246F76"/>
    <w:rsid w:val="13B04A61"/>
    <w:rsid w:val="14920BB5"/>
    <w:rsid w:val="14C3462F"/>
    <w:rsid w:val="15060593"/>
    <w:rsid w:val="15174F34"/>
    <w:rsid w:val="15361291"/>
    <w:rsid w:val="158B70E1"/>
    <w:rsid w:val="163867DD"/>
    <w:rsid w:val="164B34DE"/>
    <w:rsid w:val="165A6281"/>
    <w:rsid w:val="166949FA"/>
    <w:rsid w:val="17073DA6"/>
    <w:rsid w:val="179E6EE7"/>
    <w:rsid w:val="17D41E98"/>
    <w:rsid w:val="17E17E14"/>
    <w:rsid w:val="1874374C"/>
    <w:rsid w:val="18AC0E17"/>
    <w:rsid w:val="18C32DC6"/>
    <w:rsid w:val="18D6334C"/>
    <w:rsid w:val="19087A96"/>
    <w:rsid w:val="192E1463"/>
    <w:rsid w:val="19765E04"/>
    <w:rsid w:val="199A5EFB"/>
    <w:rsid w:val="19DB6093"/>
    <w:rsid w:val="19ED137B"/>
    <w:rsid w:val="1A0F6F5C"/>
    <w:rsid w:val="1A9D39DB"/>
    <w:rsid w:val="1ACB06AA"/>
    <w:rsid w:val="1B0B499B"/>
    <w:rsid w:val="1BF57E48"/>
    <w:rsid w:val="1C1B13CA"/>
    <w:rsid w:val="1D0556CB"/>
    <w:rsid w:val="1D99793D"/>
    <w:rsid w:val="1E322A0B"/>
    <w:rsid w:val="1EC82766"/>
    <w:rsid w:val="1F7E3552"/>
    <w:rsid w:val="1FE52A13"/>
    <w:rsid w:val="20AF59EE"/>
    <w:rsid w:val="2100694C"/>
    <w:rsid w:val="21B81F14"/>
    <w:rsid w:val="21DC6CCC"/>
    <w:rsid w:val="225D2731"/>
    <w:rsid w:val="22A733BA"/>
    <w:rsid w:val="22F824E8"/>
    <w:rsid w:val="231625C0"/>
    <w:rsid w:val="232B6F13"/>
    <w:rsid w:val="237677FB"/>
    <w:rsid w:val="238F76BC"/>
    <w:rsid w:val="23A44E43"/>
    <w:rsid w:val="240916D5"/>
    <w:rsid w:val="243D5300"/>
    <w:rsid w:val="245147A7"/>
    <w:rsid w:val="245F1EAB"/>
    <w:rsid w:val="248959C2"/>
    <w:rsid w:val="24D24E76"/>
    <w:rsid w:val="265E7BA5"/>
    <w:rsid w:val="268154EE"/>
    <w:rsid w:val="2786477B"/>
    <w:rsid w:val="29382EDF"/>
    <w:rsid w:val="2A5F0A04"/>
    <w:rsid w:val="2AE83B98"/>
    <w:rsid w:val="2B7A29DB"/>
    <w:rsid w:val="2BC02EFA"/>
    <w:rsid w:val="2C076158"/>
    <w:rsid w:val="2D6D04E7"/>
    <w:rsid w:val="2DE52E97"/>
    <w:rsid w:val="2EC35501"/>
    <w:rsid w:val="2EFB7E9D"/>
    <w:rsid w:val="2F14143E"/>
    <w:rsid w:val="2F30585B"/>
    <w:rsid w:val="2F4E15AA"/>
    <w:rsid w:val="2F6068CA"/>
    <w:rsid w:val="300609E4"/>
    <w:rsid w:val="30350BD9"/>
    <w:rsid w:val="3076675D"/>
    <w:rsid w:val="30B83612"/>
    <w:rsid w:val="3118318E"/>
    <w:rsid w:val="318B1ECB"/>
    <w:rsid w:val="33062003"/>
    <w:rsid w:val="34002A1B"/>
    <w:rsid w:val="342A64A8"/>
    <w:rsid w:val="34737E21"/>
    <w:rsid w:val="349E50A3"/>
    <w:rsid w:val="34E624F6"/>
    <w:rsid w:val="34FC0DC9"/>
    <w:rsid w:val="356D42DC"/>
    <w:rsid w:val="358A776C"/>
    <w:rsid w:val="35F15E5F"/>
    <w:rsid w:val="37032615"/>
    <w:rsid w:val="37695B23"/>
    <w:rsid w:val="380302D1"/>
    <w:rsid w:val="38503A74"/>
    <w:rsid w:val="3A160950"/>
    <w:rsid w:val="3AF7190D"/>
    <w:rsid w:val="3B013B51"/>
    <w:rsid w:val="3B286981"/>
    <w:rsid w:val="3B6942DE"/>
    <w:rsid w:val="3D684808"/>
    <w:rsid w:val="3DB244AE"/>
    <w:rsid w:val="3E44374E"/>
    <w:rsid w:val="3E654587"/>
    <w:rsid w:val="3E7C247F"/>
    <w:rsid w:val="3F906FA4"/>
    <w:rsid w:val="3FE25E61"/>
    <w:rsid w:val="40163E55"/>
    <w:rsid w:val="40433614"/>
    <w:rsid w:val="40B958D2"/>
    <w:rsid w:val="40DC2E1F"/>
    <w:rsid w:val="4181142C"/>
    <w:rsid w:val="418E323E"/>
    <w:rsid w:val="419F7DE9"/>
    <w:rsid w:val="42593AB4"/>
    <w:rsid w:val="42ED31B8"/>
    <w:rsid w:val="431B54BB"/>
    <w:rsid w:val="433A2609"/>
    <w:rsid w:val="44056110"/>
    <w:rsid w:val="44FF7718"/>
    <w:rsid w:val="4556704B"/>
    <w:rsid w:val="45E52B5E"/>
    <w:rsid w:val="460C6A83"/>
    <w:rsid w:val="46796CD5"/>
    <w:rsid w:val="46BB321F"/>
    <w:rsid w:val="470149B3"/>
    <w:rsid w:val="47CA64B6"/>
    <w:rsid w:val="480001B4"/>
    <w:rsid w:val="48000C69"/>
    <w:rsid w:val="48B81836"/>
    <w:rsid w:val="49694CAB"/>
    <w:rsid w:val="4A2F458B"/>
    <w:rsid w:val="4AD32DB9"/>
    <w:rsid w:val="4AF93AF8"/>
    <w:rsid w:val="4B212AA0"/>
    <w:rsid w:val="4B2A06C8"/>
    <w:rsid w:val="4C302313"/>
    <w:rsid w:val="4C343F17"/>
    <w:rsid w:val="4C377C50"/>
    <w:rsid w:val="4DDF38FE"/>
    <w:rsid w:val="4DEA6856"/>
    <w:rsid w:val="4EF43796"/>
    <w:rsid w:val="4F6B4E33"/>
    <w:rsid w:val="4F81095F"/>
    <w:rsid w:val="508A06D2"/>
    <w:rsid w:val="50AF5E7F"/>
    <w:rsid w:val="50FF3B8A"/>
    <w:rsid w:val="51571ACF"/>
    <w:rsid w:val="51ED27C1"/>
    <w:rsid w:val="522E0E55"/>
    <w:rsid w:val="528938A5"/>
    <w:rsid w:val="52DC55D8"/>
    <w:rsid w:val="532D180E"/>
    <w:rsid w:val="53A958DA"/>
    <w:rsid w:val="5440498E"/>
    <w:rsid w:val="54CD79D0"/>
    <w:rsid w:val="54DF753D"/>
    <w:rsid w:val="55A21409"/>
    <w:rsid w:val="56021EAB"/>
    <w:rsid w:val="56503F5E"/>
    <w:rsid w:val="56BC4F7B"/>
    <w:rsid w:val="57156BB0"/>
    <w:rsid w:val="575646D0"/>
    <w:rsid w:val="581F4117"/>
    <w:rsid w:val="58C25323"/>
    <w:rsid w:val="58D70F80"/>
    <w:rsid w:val="593B56E3"/>
    <w:rsid w:val="596374F3"/>
    <w:rsid w:val="5A2F0E20"/>
    <w:rsid w:val="5AC52C23"/>
    <w:rsid w:val="5AFB47D5"/>
    <w:rsid w:val="5B1A11A5"/>
    <w:rsid w:val="5B7D2BA3"/>
    <w:rsid w:val="5BC27D53"/>
    <w:rsid w:val="5BC43DB3"/>
    <w:rsid w:val="5C4D0B92"/>
    <w:rsid w:val="5C9E51FC"/>
    <w:rsid w:val="5E654B18"/>
    <w:rsid w:val="5E8451CA"/>
    <w:rsid w:val="5E9701C1"/>
    <w:rsid w:val="5EAE6DE8"/>
    <w:rsid w:val="5F540201"/>
    <w:rsid w:val="5FFB2542"/>
    <w:rsid w:val="604F0905"/>
    <w:rsid w:val="61807A14"/>
    <w:rsid w:val="63781AB8"/>
    <w:rsid w:val="63D54C2D"/>
    <w:rsid w:val="643013F2"/>
    <w:rsid w:val="64477A3A"/>
    <w:rsid w:val="64731C61"/>
    <w:rsid w:val="649874DE"/>
    <w:rsid w:val="649E72D3"/>
    <w:rsid w:val="64E803C0"/>
    <w:rsid w:val="64E90318"/>
    <w:rsid w:val="64FB31B0"/>
    <w:rsid w:val="658E69DD"/>
    <w:rsid w:val="65B1012C"/>
    <w:rsid w:val="65FB0D83"/>
    <w:rsid w:val="664E7329"/>
    <w:rsid w:val="667325B3"/>
    <w:rsid w:val="677F33BB"/>
    <w:rsid w:val="689F139D"/>
    <w:rsid w:val="68B51805"/>
    <w:rsid w:val="69ED750E"/>
    <w:rsid w:val="6A4A4C93"/>
    <w:rsid w:val="6C4E14A7"/>
    <w:rsid w:val="6C6C62AF"/>
    <w:rsid w:val="6D0B3A53"/>
    <w:rsid w:val="6DC25E42"/>
    <w:rsid w:val="6E031E53"/>
    <w:rsid w:val="6E426514"/>
    <w:rsid w:val="6EB4166F"/>
    <w:rsid w:val="6F110A4B"/>
    <w:rsid w:val="70EA67DC"/>
    <w:rsid w:val="716D4CA3"/>
    <w:rsid w:val="716F6D7F"/>
    <w:rsid w:val="719B7FCC"/>
    <w:rsid w:val="71FA572B"/>
    <w:rsid w:val="72201D1C"/>
    <w:rsid w:val="725133C6"/>
    <w:rsid w:val="72FC5FA7"/>
    <w:rsid w:val="73213101"/>
    <w:rsid w:val="73654420"/>
    <w:rsid w:val="74547931"/>
    <w:rsid w:val="745B4746"/>
    <w:rsid w:val="74F175C2"/>
    <w:rsid w:val="75661AB9"/>
    <w:rsid w:val="75D37B7F"/>
    <w:rsid w:val="761D0822"/>
    <w:rsid w:val="76341C6C"/>
    <w:rsid w:val="76575E31"/>
    <w:rsid w:val="767E5F1C"/>
    <w:rsid w:val="76B41A10"/>
    <w:rsid w:val="77BB5C86"/>
    <w:rsid w:val="77CA3C41"/>
    <w:rsid w:val="781703A1"/>
    <w:rsid w:val="78262F99"/>
    <w:rsid w:val="783821EE"/>
    <w:rsid w:val="78A33FDD"/>
    <w:rsid w:val="79583860"/>
    <w:rsid w:val="7968003A"/>
    <w:rsid w:val="798C57CF"/>
    <w:rsid w:val="7A0B4EE6"/>
    <w:rsid w:val="7A735362"/>
    <w:rsid w:val="7A8F6B5A"/>
    <w:rsid w:val="7AC97A98"/>
    <w:rsid w:val="7AD63F20"/>
    <w:rsid w:val="7F2C1A15"/>
    <w:rsid w:val="7F41310A"/>
    <w:rsid w:val="7FC22051"/>
    <w:rsid w:val="7FE4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adjustRightInd w:val="0"/>
      <w:textAlignment w:val="baseline"/>
      <w:outlineLvl w:val="0"/>
    </w:pPr>
    <w:rPr>
      <w:rFonts w:ascii="仿宋_GB2312" w:eastAsia="仿宋_GB2312"/>
      <w:bCs/>
      <w:color w:val="FF0000"/>
      <w:kern w:val="0"/>
      <w:sz w:val="28"/>
    </w:rPr>
  </w:style>
  <w:style w:type="paragraph" w:styleId="2">
    <w:name w:val="heading 2"/>
    <w:basedOn w:val="1"/>
    <w:next w:val="1"/>
    <w:unhideWhenUsed/>
    <w:qFormat/>
    <w:uiPriority w:val="9"/>
    <w:pPr>
      <w:keepNext/>
      <w:keepLines/>
      <w:outlineLvl w:val="1"/>
    </w:pPr>
    <w:rPr>
      <w:rFonts w:asciiTheme="majorHAnsi" w:hAnsiTheme="majorHAnsi" w:cstheme="majorBidi"/>
      <w:b/>
      <w:bCs/>
      <w:szCs w:val="32"/>
    </w:rPr>
  </w:style>
  <w:style w:type="paragraph" w:styleId="4">
    <w:name w:val="heading 3"/>
    <w:basedOn w:val="1"/>
    <w:next w:val="1"/>
    <w:qFormat/>
    <w:uiPriority w:val="0"/>
    <w:pPr>
      <w:keepNext/>
      <w:keepLines/>
      <w:numPr>
        <w:ilvl w:val="2"/>
        <w:numId w:val="1"/>
      </w:numPr>
      <w:tabs>
        <w:tab w:val="left" w:pos="432"/>
        <w:tab w:val="clear" w:pos="2420"/>
      </w:tabs>
      <w:spacing w:beforeLines="50" w:afterLines="50" w:line="360" w:lineRule="auto"/>
      <w:outlineLvl w:val="2"/>
    </w:pPr>
    <w:rPr>
      <w:rFonts w:ascii="Arial" w:hAnsi="Arial"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Cambria" w:hAnsi="Cambria" w:cs="宋体"/>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rFonts w:ascii="宋体"/>
      <w:color w:val="000000"/>
      <w:sz w:val="24"/>
      <w:szCs w:val="24"/>
    </w:rPr>
  </w:style>
  <w:style w:type="paragraph" w:styleId="7">
    <w:name w:val="Normal Indent"/>
    <w:basedOn w:val="1"/>
    <w:next w:val="1"/>
    <w:unhideWhenUsed/>
    <w:qFormat/>
    <w:uiPriority w:val="99"/>
    <w:pPr>
      <w:adjustRightInd w:val="0"/>
      <w:spacing w:line="300" w:lineRule="auto"/>
      <w:ind w:firstLine="510"/>
      <w:jc w:val="center"/>
      <w:textAlignment w:val="baseline"/>
    </w:pPr>
    <w:rPr>
      <w:rFonts w:ascii="宋体" w:hAnsi="宋体" w:cs="宋体"/>
      <w:kern w:val="0"/>
      <w:sz w:val="24"/>
      <w:szCs w:val="24"/>
    </w:rPr>
  </w:style>
  <w:style w:type="paragraph" w:styleId="8">
    <w:name w:val="Document Map"/>
    <w:basedOn w:val="1"/>
    <w:semiHidden/>
    <w:qFormat/>
    <w:uiPriority w:val="0"/>
    <w:pPr>
      <w:shd w:val="clear" w:color="auto" w:fill="000080"/>
    </w:p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semiHidden/>
    <w:qFormat/>
    <w:uiPriority w:val="0"/>
    <w:pPr>
      <w:jc w:val="left"/>
    </w:pPr>
  </w:style>
  <w:style w:type="paragraph" w:styleId="11">
    <w:name w:val="Body Text"/>
    <w:basedOn w:val="1"/>
    <w:next w:val="12"/>
    <w:qFormat/>
    <w:uiPriority w:val="0"/>
    <w:pPr>
      <w:spacing w:line="360" w:lineRule="auto"/>
    </w:pPr>
    <w:rPr>
      <w:rFonts w:ascii="仿宋_GB2312" w:eastAsia="仿宋_GB2312"/>
      <w:bCs/>
      <w:color w:val="000000"/>
      <w:sz w:val="28"/>
    </w:rPr>
  </w:style>
  <w:style w:type="paragraph" w:styleId="12">
    <w:name w:val="Body Text First Indent"/>
    <w:basedOn w:val="11"/>
    <w:qFormat/>
    <w:uiPriority w:val="0"/>
    <w:pPr>
      <w:ind w:firstLine="420" w:firstLineChars="100"/>
    </w:pPr>
  </w:style>
  <w:style w:type="paragraph" w:styleId="13">
    <w:name w:val="Body Text Indent"/>
    <w:basedOn w:val="1"/>
    <w:next w:val="14"/>
    <w:qFormat/>
    <w:uiPriority w:val="0"/>
    <w:pPr>
      <w:ind w:left="-105" w:firstLine="465"/>
    </w:pPr>
    <w:rPr>
      <w:rFonts w:ascii="仿宋_GB2312" w:eastAsia="仿宋_GB2312"/>
      <w:sz w:val="24"/>
    </w:rPr>
  </w:style>
  <w:style w:type="paragraph" w:styleId="14">
    <w:name w:val="header"/>
    <w:basedOn w:val="1"/>
    <w:next w:val="15"/>
    <w:qFormat/>
    <w:uiPriority w:val="0"/>
    <w:pPr>
      <w:pBdr>
        <w:bottom w:val="single" w:color="auto" w:sz="6" w:space="1"/>
      </w:pBdr>
      <w:tabs>
        <w:tab w:val="center" w:pos="4153"/>
        <w:tab w:val="right" w:pos="8306"/>
      </w:tabs>
      <w:snapToGrid w:val="0"/>
      <w:jc w:val="center"/>
    </w:pPr>
    <w:rPr>
      <w:sz w:val="18"/>
      <w:szCs w:val="18"/>
    </w:rPr>
  </w:style>
  <w:style w:type="paragraph" w:styleId="15">
    <w:name w:val="Date"/>
    <w:basedOn w:val="1"/>
    <w:next w:val="1"/>
    <w:link w:val="31"/>
    <w:qFormat/>
    <w:uiPriority w:val="0"/>
    <w:pPr>
      <w:ind w:left="100" w:leftChars="2500"/>
    </w:pPr>
  </w:style>
  <w:style w:type="paragraph" w:styleId="16">
    <w:name w:val="Plain Text"/>
    <w:basedOn w:val="1"/>
    <w:qFormat/>
    <w:uiPriority w:val="0"/>
    <w:rPr>
      <w:rFonts w:hAnsi="Courier New"/>
      <w:sz w:val="32"/>
    </w:rPr>
  </w:style>
  <w:style w:type="paragraph" w:styleId="17">
    <w:name w:val="Body Text Indent 2"/>
    <w:basedOn w:val="1"/>
    <w:qFormat/>
    <w:uiPriority w:val="0"/>
    <w:pPr>
      <w:spacing w:line="400" w:lineRule="exact"/>
      <w:ind w:left="-210" w:firstLine="570"/>
    </w:pPr>
    <w:rPr>
      <w:rFonts w:ascii="仿宋_GB2312" w:eastAsia="仿宋_GB2312"/>
      <w:sz w:val="28"/>
    </w:rPr>
  </w:style>
  <w:style w:type="paragraph" w:styleId="18">
    <w:name w:val="Balloon Text"/>
    <w:basedOn w:val="1"/>
    <w:link w:val="77"/>
    <w:qFormat/>
    <w:uiPriority w:val="0"/>
    <w:rPr>
      <w:sz w:val="18"/>
      <w:szCs w:val="18"/>
    </w:rPr>
  </w:style>
  <w:style w:type="paragraph" w:styleId="19">
    <w:name w:val="footer"/>
    <w:basedOn w:val="1"/>
    <w:next w:val="11"/>
    <w:link w:val="39"/>
    <w:qFormat/>
    <w:uiPriority w:val="0"/>
    <w:pPr>
      <w:tabs>
        <w:tab w:val="center" w:pos="4153"/>
        <w:tab w:val="right" w:pos="8306"/>
      </w:tabs>
      <w:snapToGrid w:val="0"/>
      <w:jc w:val="left"/>
    </w:pPr>
    <w:rPr>
      <w:sz w:val="18"/>
    </w:rPr>
  </w:style>
  <w:style w:type="paragraph" w:styleId="20">
    <w:name w:val="toc 1"/>
    <w:basedOn w:val="1"/>
    <w:next w:val="1"/>
    <w:qFormat/>
    <w:uiPriority w:val="39"/>
    <w:pPr>
      <w:spacing w:before="120" w:after="120"/>
      <w:jc w:val="left"/>
    </w:pPr>
    <w:rPr>
      <w:b/>
      <w:bCs/>
      <w:caps/>
      <w:sz w:val="20"/>
    </w:rPr>
  </w:style>
  <w:style w:type="paragraph" w:styleId="21">
    <w:name w:val="toc 2"/>
    <w:basedOn w:val="1"/>
    <w:next w:val="1"/>
    <w:qFormat/>
    <w:uiPriority w:val="0"/>
    <w:pPr>
      <w:ind w:left="200" w:leftChars="200"/>
    </w:pPr>
    <w:rPr>
      <w:szCs w:val="24"/>
    </w:rPr>
  </w:style>
  <w:style w:type="paragraph" w:styleId="22">
    <w:name w:val="annotation subject"/>
    <w:basedOn w:val="10"/>
    <w:next w:val="10"/>
    <w:semiHidden/>
    <w:qFormat/>
    <w:uiPriority w:val="0"/>
    <w:rPr>
      <w:b/>
      <w:bCs/>
    </w:rPr>
  </w:style>
  <w:style w:type="paragraph" w:styleId="23">
    <w:name w:val="Body Text First Indent 2"/>
    <w:basedOn w:val="13"/>
    <w:next w:val="1"/>
    <w:qFormat/>
    <w:uiPriority w:val="0"/>
    <w:pPr>
      <w:spacing w:after="120"/>
      <w:ind w:left="420" w:leftChars="200" w:firstLine="42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basedOn w:val="26"/>
    <w:unhideWhenUsed/>
    <w:qFormat/>
    <w:uiPriority w:val="99"/>
    <w:rPr>
      <w:color w:val="954F72"/>
      <w:u w:val="single"/>
    </w:rPr>
  </w:style>
  <w:style w:type="character" w:styleId="29">
    <w:name w:val="Hyperlink"/>
    <w:basedOn w:val="26"/>
    <w:qFormat/>
    <w:uiPriority w:val="99"/>
    <w:rPr>
      <w:color w:val="0000FF"/>
      <w:u w:val="single"/>
    </w:rPr>
  </w:style>
  <w:style w:type="character" w:styleId="30">
    <w:name w:val="annotation reference"/>
    <w:semiHidden/>
    <w:qFormat/>
    <w:uiPriority w:val="0"/>
    <w:rPr>
      <w:sz w:val="21"/>
    </w:rPr>
  </w:style>
  <w:style w:type="character" w:customStyle="1" w:styleId="31">
    <w:name w:val="日期 字符"/>
    <w:link w:val="15"/>
    <w:qFormat/>
    <w:uiPriority w:val="0"/>
    <w:rPr>
      <w:kern w:val="2"/>
      <w:sz w:val="21"/>
    </w:rPr>
  </w:style>
  <w:style w:type="character" w:customStyle="1" w:styleId="32">
    <w:name w:val="列表段落 字符"/>
    <w:link w:val="33"/>
    <w:qFormat/>
    <w:uiPriority w:val="34"/>
    <w:rPr>
      <w:rFonts w:ascii="Calibri" w:hAnsi="Calibri"/>
      <w:kern w:val="2"/>
      <w:sz w:val="21"/>
      <w:szCs w:val="22"/>
    </w:rPr>
  </w:style>
  <w:style w:type="paragraph" w:styleId="33">
    <w:name w:val="List Paragraph"/>
    <w:basedOn w:val="1"/>
    <w:link w:val="32"/>
    <w:qFormat/>
    <w:uiPriority w:val="34"/>
    <w:pPr>
      <w:ind w:firstLine="200" w:firstLineChars="200"/>
    </w:pPr>
    <w:rPr>
      <w:rFonts w:ascii="Calibri" w:hAnsi="Calibri"/>
      <w:szCs w:val="22"/>
    </w:rPr>
  </w:style>
  <w:style w:type="paragraph" w:customStyle="1" w:styleId="34">
    <w:name w:val="4+正文"/>
    <w:basedOn w:val="1"/>
    <w:qFormat/>
    <w:uiPriority w:val="0"/>
    <w:pPr>
      <w:spacing w:line="500" w:lineRule="exact"/>
      <w:ind w:firstLine="480" w:firstLineChars="200"/>
    </w:pPr>
    <w:rPr>
      <w:rFonts w:hAnsi="宋体"/>
      <w:sz w:val="24"/>
      <w:szCs w:val="24"/>
    </w:rPr>
  </w:style>
  <w:style w:type="paragraph" w:customStyle="1" w:styleId="3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37">
    <w:name w:val="一级条标题"/>
    <w:basedOn w:val="1"/>
    <w:next w:val="1"/>
    <w:qFormat/>
    <w:uiPriority w:val="0"/>
    <w:pPr>
      <w:widowControl/>
      <w:numPr>
        <w:ilvl w:val="2"/>
        <w:numId w:val="2"/>
      </w:numPr>
    </w:pPr>
    <w:rPr>
      <w:rFonts w:ascii="黑体" w:eastAsia="黑体"/>
      <w:kern w:val="0"/>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页脚 字符"/>
    <w:basedOn w:val="26"/>
    <w:link w:val="19"/>
    <w:qFormat/>
    <w:uiPriority w:val="99"/>
    <w:rPr>
      <w:kern w:val="2"/>
      <w:sz w:val="18"/>
    </w:rPr>
  </w:style>
  <w:style w:type="paragraph" w:customStyle="1" w:styleId="40">
    <w:name w:val="最终正文格式"/>
    <w:basedOn w:val="11"/>
    <w:qFormat/>
    <w:uiPriority w:val="0"/>
    <w:pPr>
      <w:spacing w:line="240" w:lineRule="auto"/>
      <w:ind w:left="315" w:leftChars="315" w:firstLine="200" w:firstLineChars="200"/>
    </w:pPr>
    <w:rPr>
      <w:rFonts w:ascii="Arial" w:hAnsi="Arial" w:cs="宋体"/>
      <w:kern w:val="0"/>
      <w:sz w:val="20"/>
      <w:lang w:eastAsia="en-US"/>
    </w:rPr>
  </w:style>
  <w:style w:type="paragraph" w:customStyle="1" w:styleId="41">
    <w:name w:val="*正文"/>
    <w:basedOn w:val="1"/>
    <w:qFormat/>
    <w:uiPriority w:val="0"/>
    <w:rPr>
      <w:rFonts w:ascii="宋体" w:hAnsi="宋体"/>
      <w:szCs w:val="24"/>
    </w:rPr>
  </w:style>
  <w:style w:type="paragraph" w:customStyle="1" w:styleId="42">
    <w:name w:val="标书标题4"/>
    <w:basedOn w:val="5"/>
    <w:qFormat/>
    <w:uiPriority w:val="0"/>
  </w:style>
  <w:style w:type="character" w:customStyle="1" w:styleId="43">
    <w:name w:val="font21"/>
    <w:basedOn w:val="26"/>
    <w:qFormat/>
    <w:uiPriority w:val="0"/>
    <w:rPr>
      <w:rFonts w:hint="eastAsia" w:ascii="宋体" w:hAnsi="宋体" w:eastAsia="宋体" w:cs="宋体"/>
      <w:color w:val="000000"/>
      <w:sz w:val="21"/>
      <w:szCs w:val="21"/>
      <w:u w:val="none"/>
    </w:rPr>
  </w:style>
  <w:style w:type="character" w:customStyle="1" w:styleId="44">
    <w:name w:val="font11"/>
    <w:basedOn w:val="26"/>
    <w:qFormat/>
    <w:uiPriority w:val="0"/>
    <w:rPr>
      <w:rFonts w:hint="eastAsia" w:ascii="宋体" w:hAnsi="宋体" w:eastAsia="宋体" w:cs="宋体"/>
      <w:color w:val="000000"/>
      <w:sz w:val="21"/>
      <w:szCs w:val="21"/>
      <w:u w:val="none"/>
    </w:rPr>
  </w:style>
  <w:style w:type="character" w:customStyle="1" w:styleId="45">
    <w:name w:val="font31"/>
    <w:basedOn w:val="26"/>
    <w:qFormat/>
    <w:uiPriority w:val="0"/>
    <w:rPr>
      <w:rFonts w:hint="eastAsia" w:ascii="宋体" w:hAnsi="宋体" w:eastAsia="宋体" w:cs="宋体"/>
      <w:color w:val="000000"/>
      <w:sz w:val="22"/>
      <w:szCs w:val="22"/>
      <w:u w:val="none"/>
    </w:rPr>
  </w:style>
  <w:style w:type="table" w:customStyle="1" w:styleId="46">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47">
    <w:name w:val="font41"/>
    <w:basedOn w:val="26"/>
    <w:qFormat/>
    <w:uiPriority w:val="0"/>
    <w:rPr>
      <w:rFonts w:hint="eastAsia" w:ascii="宋体" w:hAnsi="宋体" w:eastAsia="宋体" w:cs="宋体"/>
      <w:color w:val="000000"/>
      <w:sz w:val="18"/>
      <w:szCs w:val="18"/>
      <w:u w:val="none"/>
    </w:rPr>
  </w:style>
  <w:style w:type="character" w:customStyle="1" w:styleId="48">
    <w:name w:val="font51"/>
    <w:basedOn w:val="26"/>
    <w:qFormat/>
    <w:uiPriority w:val="0"/>
    <w:rPr>
      <w:rFonts w:hint="default" w:ascii="Times New Roman" w:hAnsi="Times New Roman" w:cs="Times New Roman"/>
      <w:color w:val="000000"/>
      <w:sz w:val="18"/>
      <w:szCs w:val="18"/>
      <w:u w:val="none"/>
      <w:vertAlign w:val="superscript"/>
    </w:rPr>
  </w:style>
  <w:style w:type="character" w:customStyle="1" w:styleId="49">
    <w:name w:val="NormalCharacter"/>
    <w:semiHidden/>
    <w:qFormat/>
    <w:uiPriority w:val="0"/>
    <w:rPr>
      <w:rFonts w:ascii="Times New Roman" w:hAnsi="Times New Roman" w:eastAsia="宋体" w:cs="Times New Roman"/>
      <w:kern w:val="2"/>
      <w:sz w:val="21"/>
      <w:lang w:val="en-US" w:eastAsia="zh-CN" w:bidi="ar-SA"/>
    </w:rPr>
  </w:style>
  <w:style w:type="paragraph" w:customStyle="1" w:styleId="50">
    <w:name w:val="179"/>
    <w:basedOn w:val="1"/>
    <w:qFormat/>
    <w:uiPriority w:val="0"/>
    <w:pPr>
      <w:widowControl/>
      <w:spacing w:after="200" w:line="276" w:lineRule="auto"/>
      <w:ind w:left="720"/>
      <w:contextualSpacing/>
      <w:textAlignment w:val="baseline"/>
    </w:pPr>
  </w:style>
  <w:style w:type="paragraph" w:customStyle="1" w:styleId="51">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5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3">
    <w:name w:val="王正超正文"/>
    <w:basedOn w:val="1"/>
    <w:qFormat/>
    <w:uiPriority w:val="0"/>
    <w:pPr>
      <w:spacing w:line="480" w:lineRule="exact"/>
      <w:ind w:firstLine="200" w:firstLineChars="200"/>
    </w:pPr>
    <w:rPr>
      <w:rFonts w:ascii="宋体"/>
      <w:sz w:val="24"/>
      <w:szCs w:val="24"/>
    </w:rPr>
  </w:style>
  <w:style w:type="paragraph" w:customStyle="1" w:styleId="54">
    <w:name w:val="标准正文"/>
    <w:basedOn w:val="1"/>
    <w:qFormat/>
    <w:uiPriority w:val="0"/>
    <w:pPr>
      <w:spacing w:line="360" w:lineRule="auto"/>
      <w:ind w:left="357"/>
    </w:pPr>
    <w:rPr>
      <w:sz w:val="24"/>
      <w:szCs w:val="28"/>
    </w:rPr>
  </w:style>
  <w:style w:type="paragraph" w:customStyle="1" w:styleId="5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xl69"/>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4">
    <w:name w:val="xl8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7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character" w:customStyle="1" w:styleId="77">
    <w:name w:val="批注框文本 字符"/>
    <w:basedOn w:val="26"/>
    <w:link w:val="18"/>
    <w:qFormat/>
    <w:uiPriority w:val="0"/>
    <w:rPr>
      <w:kern w:val="2"/>
      <w:sz w:val="18"/>
      <w:szCs w:val="18"/>
    </w:rPr>
  </w:style>
  <w:style w:type="paragraph" w:customStyle="1" w:styleId="78">
    <w:name w:val="列项——"/>
    <w:qFormat/>
    <w:uiPriority w:val="0"/>
    <w:pPr>
      <w:widowControl w:val="0"/>
      <w:numPr>
        <w:ilvl w:val="0"/>
        <w:numId w:val="3"/>
      </w:numPr>
      <w:tabs>
        <w:tab w:val="left" w:pos="854"/>
      </w:tabs>
      <w:ind w:leftChars="200" w:hangingChars="200"/>
      <w:jc w:val="both"/>
    </w:pPr>
    <w:rPr>
      <w:rFonts w:ascii="宋体" w:hAnsi="Times New Roman" w:eastAsia="宋体" w:cs="Times New Roman"/>
      <w:sz w:val="21"/>
      <w:lang w:val="en-US" w:eastAsia="zh-CN" w:bidi="ar-SA"/>
    </w:rPr>
  </w:style>
  <w:style w:type="paragraph" w:customStyle="1" w:styleId="79">
    <w:name w:val="字母编号列项（一级）"/>
    <w:qFormat/>
    <w:uiPriority w:val="0"/>
    <w:pPr>
      <w:numPr>
        <w:ilvl w:val="0"/>
        <w:numId w:val="4"/>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8299</Words>
  <Characters>10194</Characters>
  <Lines>113</Lines>
  <Paragraphs>32</Paragraphs>
  <TotalTime>3</TotalTime>
  <ScaleCrop>false</ScaleCrop>
  <LinksUpToDate>false</LinksUpToDate>
  <CharactersWithSpaces>10820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2022-05-18T14:58:00Z</dcterms:created>
  <dc:creator>lenovo</dc:creator>
  <cp:lastModifiedBy>黄美华</cp:lastModifiedBy>
  <cp:lastPrinted>2022-01-21T02:07:00Z</cp:lastPrinted>
  <dcterms:modified xsi:type="dcterms:W3CDTF">2022-07-13T04:12:30Z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20B891D9B0CC47E98798FE9EA2958386</vt:lpwstr>
  </property>
</Properties>
</file>