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</w:tabs>
        <w:ind w:left="421" w:leftChars="0" w:hanging="421" w:hangingChars="131"/>
        <w:jc w:val="right"/>
        <w:rPr>
          <w:rFonts w:hint="default" w:ascii="宋体" w:hAnsi="宋体"/>
          <w:b/>
          <w:bCs w:val="0"/>
          <w:sz w:val="72"/>
          <w:szCs w:val="72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编号：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HLW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-2022-ZX-015</w:t>
      </w:r>
    </w:p>
    <w:p>
      <w:pPr>
        <w:ind w:left="420"/>
        <w:jc w:val="center"/>
        <w:rPr>
          <w:rFonts w:hint="eastAsia" w:ascii="宋体" w:hAnsi="宋体"/>
          <w:b/>
          <w:bCs w:val="0"/>
          <w:sz w:val="72"/>
          <w:szCs w:val="72"/>
          <w:lang w:eastAsia="zh-CN"/>
        </w:rPr>
      </w:pPr>
    </w:p>
    <w:p>
      <w:pPr>
        <w:ind w:left="420"/>
        <w:jc w:val="center"/>
        <w:rPr>
          <w:rFonts w:hint="eastAsia" w:ascii="宋体" w:hAnsi="宋体"/>
          <w:b/>
          <w:bCs w:val="0"/>
          <w:sz w:val="44"/>
          <w:szCs w:val="44"/>
          <w:lang w:eastAsia="zh-CN"/>
        </w:rPr>
      </w:pPr>
    </w:p>
    <w:p>
      <w:pPr>
        <w:ind w:left="420"/>
        <w:jc w:val="center"/>
        <w:rPr>
          <w:rFonts w:hint="eastAsia" w:ascii="宋体" w:hAnsi="宋体"/>
          <w:b/>
          <w:bCs w:val="0"/>
          <w:sz w:val="44"/>
          <w:szCs w:val="44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内蒙古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神东天隆集团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股份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有限公司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霍洛湾煤矿</w:t>
      </w:r>
    </w:p>
    <w:p>
      <w:pPr>
        <w:jc w:val="center"/>
        <w:rPr>
          <w:rFonts w:hint="default" w:ascii="宋体" w:hAnsi="宋体" w:eastAsia="宋体" w:cs="宋体"/>
          <w:b/>
          <w:bCs/>
          <w:w w:val="8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w w:val="80"/>
          <w:sz w:val="44"/>
          <w:szCs w:val="44"/>
          <w:lang w:val="en-US" w:eastAsia="zh-CN"/>
        </w:rPr>
        <w:t>关于购置张紧装置控制箱</w:t>
      </w:r>
    </w:p>
    <w:p>
      <w:pPr>
        <w:jc w:val="center"/>
        <w:rPr>
          <w:rFonts w:hint="eastAsia" w:ascii="宋体" w:hAnsi="宋体" w:eastAsia="宋体" w:cs="宋体"/>
          <w:b/>
          <w:bCs/>
          <w:w w:val="80"/>
          <w:sz w:val="36"/>
          <w:szCs w:val="36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w w:val="80"/>
          <w:sz w:val="36"/>
          <w:szCs w:val="36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sz w:val="36"/>
          <w:szCs w:val="36"/>
        </w:rPr>
      </w:pPr>
    </w:p>
    <w:p>
      <w:pPr>
        <w:jc w:val="center"/>
        <w:rPr>
          <w:rFonts w:hint="eastAsia" w:ascii="宋体" w:hAnsi="宋体" w:eastAsia="宋体" w:cs="宋体"/>
          <w:b/>
          <w:sz w:val="36"/>
          <w:szCs w:val="36"/>
        </w:rPr>
      </w:pPr>
    </w:p>
    <w:p>
      <w:pPr>
        <w:jc w:val="center"/>
        <w:rPr>
          <w:rFonts w:hint="eastAsia" w:ascii="宋体" w:hAnsi="宋体" w:eastAsia="宋体" w:cs="宋体"/>
          <w:b/>
          <w:bCs w:val="0"/>
          <w:sz w:val="96"/>
          <w:szCs w:val="96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84"/>
          <w:szCs w:val="84"/>
          <w:lang w:eastAsia="zh-CN"/>
        </w:rPr>
        <w:t>技</w:t>
      </w:r>
      <w:r>
        <w:rPr>
          <w:rFonts w:hint="eastAsia" w:ascii="宋体" w:hAnsi="宋体" w:cs="宋体"/>
          <w:b/>
          <w:bCs w:val="0"/>
          <w:sz w:val="84"/>
          <w:szCs w:val="8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84"/>
          <w:szCs w:val="84"/>
          <w:lang w:eastAsia="zh-CN"/>
        </w:rPr>
        <w:t>术</w:t>
      </w:r>
      <w:r>
        <w:rPr>
          <w:rFonts w:hint="eastAsia" w:ascii="宋体" w:hAnsi="宋体" w:cs="宋体"/>
          <w:b/>
          <w:bCs w:val="0"/>
          <w:sz w:val="84"/>
          <w:szCs w:val="8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84"/>
          <w:szCs w:val="84"/>
          <w:lang w:val="en-US" w:eastAsia="zh-CN"/>
        </w:rPr>
        <w:t>要</w:t>
      </w:r>
      <w:r>
        <w:rPr>
          <w:rFonts w:hint="eastAsia" w:ascii="宋体" w:hAnsi="宋体" w:cs="宋体"/>
          <w:b/>
          <w:bCs w:val="0"/>
          <w:sz w:val="84"/>
          <w:szCs w:val="8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84"/>
          <w:szCs w:val="84"/>
          <w:lang w:val="en-US" w:eastAsia="zh-CN"/>
        </w:rPr>
        <w:t>求</w:t>
      </w:r>
    </w:p>
    <w:p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使用方：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内蒙古神东天隆集团股份有限公司霍洛湾煤矿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审核方：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内蒙古神东天隆集团股份有限公司机电动力部</w:t>
      </w:r>
      <w:r>
        <w:rPr>
          <w:rFonts w:hint="eastAsia" w:asciiTheme="minorEastAsia" w:hAnsiTheme="minorEastAsia" w:eastAsiaTheme="minorEastAsia" w:cstheme="minorEastAsia"/>
          <w:color w:val="000000"/>
          <w:szCs w:val="21"/>
        </w:rPr>
        <w:t xml:space="preserve">     </w:t>
      </w:r>
      <w:r>
        <w:rPr>
          <w:rFonts w:hint="eastAsia"/>
          <w:sz w:val="30"/>
          <w:szCs w:val="30"/>
          <w:lang w:val="en-US" w:eastAsia="zh-CN"/>
        </w:rPr>
        <w:t xml:space="preserve">                                </w:t>
      </w:r>
      <w:r>
        <w:rPr>
          <w:rFonts w:hint="eastAsia"/>
          <w:sz w:val="32"/>
          <w:szCs w:val="32"/>
          <w:lang w:val="en-US" w:eastAsia="zh-CN"/>
        </w:rPr>
        <w:t xml:space="preserve"> </w:t>
      </w:r>
    </w:p>
    <w:p>
      <w:pPr>
        <w:tabs>
          <w:tab w:val="left" w:pos="1227"/>
        </w:tabs>
        <w:jc w:val="center"/>
        <w:rPr>
          <w:rFonts w:ascii="宋体" w:hAnsi="宋体"/>
          <w:b w:val="0"/>
          <w:bCs/>
          <w:color w:val="auto"/>
          <w:sz w:val="32"/>
          <w:szCs w:val="21"/>
          <w:u w:val="none" w:color="auto"/>
        </w:rPr>
      </w:pPr>
      <w:r>
        <w:rPr>
          <w:rFonts w:ascii="宋体" w:hAnsi="宋体"/>
          <w:b w:val="0"/>
          <w:bCs/>
          <w:color w:val="auto"/>
          <w:sz w:val="32"/>
          <w:szCs w:val="21"/>
          <w:u w:val="none" w:color="auto"/>
        </w:rPr>
        <w:t>20</w:t>
      </w:r>
      <w:r>
        <w:rPr>
          <w:rFonts w:hint="eastAsia" w:ascii="宋体" w:hAnsi="宋体"/>
          <w:b w:val="0"/>
          <w:bCs/>
          <w:color w:val="auto"/>
          <w:sz w:val="32"/>
          <w:szCs w:val="21"/>
          <w:u w:val="none" w:color="auto"/>
          <w:lang w:val="en-US" w:eastAsia="zh-CN"/>
        </w:rPr>
        <w:t>22</w:t>
      </w:r>
      <w:r>
        <w:rPr>
          <w:rFonts w:ascii="宋体" w:hAnsi="宋体"/>
          <w:b w:val="0"/>
          <w:bCs/>
          <w:color w:val="auto"/>
          <w:sz w:val="32"/>
          <w:szCs w:val="21"/>
          <w:u w:val="none" w:color="auto"/>
        </w:rPr>
        <w:t>年</w:t>
      </w:r>
      <w:r>
        <w:rPr>
          <w:rFonts w:hint="eastAsia" w:ascii="宋体" w:hAnsi="宋体"/>
          <w:b w:val="0"/>
          <w:bCs/>
          <w:color w:val="auto"/>
          <w:sz w:val="32"/>
          <w:szCs w:val="21"/>
          <w:u w:val="none" w:color="auto"/>
          <w:lang w:val="en-US" w:eastAsia="zh-CN"/>
        </w:rPr>
        <w:t>10</w:t>
      </w:r>
      <w:r>
        <w:rPr>
          <w:rFonts w:ascii="宋体" w:hAnsi="宋体"/>
          <w:b w:val="0"/>
          <w:bCs/>
          <w:color w:val="auto"/>
          <w:sz w:val="32"/>
          <w:szCs w:val="21"/>
          <w:u w:val="none" w:color="auto"/>
        </w:rPr>
        <w:t>月</w:t>
      </w:r>
      <w:r>
        <w:rPr>
          <w:rFonts w:hint="eastAsia" w:ascii="宋体" w:hAnsi="宋体"/>
          <w:b w:val="0"/>
          <w:bCs/>
          <w:color w:val="auto"/>
          <w:sz w:val="32"/>
          <w:szCs w:val="21"/>
          <w:u w:val="none" w:color="auto"/>
          <w:lang w:val="en-US" w:eastAsia="zh-CN"/>
        </w:rPr>
        <w:t>25</w:t>
      </w:r>
      <w:r>
        <w:rPr>
          <w:rFonts w:ascii="宋体" w:hAnsi="宋体"/>
          <w:b w:val="0"/>
          <w:bCs/>
          <w:color w:val="auto"/>
          <w:sz w:val="32"/>
          <w:szCs w:val="21"/>
          <w:u w:val="none" w:color="auto"/>
        </w:rPr>
        <w:t>日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right"/>
        <w:rPr>
          <w:rFonts w:hint="default" w:eastAsia="黑体"/>
          <w:color w:val="FF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编号：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H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LW-2022-ZX-015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技 术 要 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使用方：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内蒙古神东天隆集团股份有限公司霍洛湾煤矿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000000"/>
          <w:szCs w:val="21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审核方：内蒙古神东天隆集团股份有限公司机电动力部</w:t>
      </w:r>
      <w:r>
        <w:rPr>
          <w:rFonts w:hint="eastAsia" w:asciiTheme="minorEastAsia" w:hAnsiTheme="minorEastAsia" w:eastAsiaTheme="minorEastAsia" w:cstheme="minorEastAsia"/>
          <w:color w:val="000000"/>
          <w:szCs w:val="21"/>
        </w:rPr>
        <w:t xml:space="preserve">               </w:t>
      </w:r>
    </w:p>
    <w:p>
      <w:pPr>
        <w:pStyle w:val="12"/>
        <w:ind w:left="0" w:leftChars="0" w:firstLine="643" w:firstLineChars="200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一、基本信息：</w:t>
      </w:r>
    </w:p>
    <w:tbl>
      <w:tblPr>
        <w:tblStyle w:val="10"/>
        <w:tblW w:w="97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6"/>
        <w:gridCol w:w="2287"/>
        <w:gridCol w:w="550"/>
        <w:gridCol w:w="714"/>
        <w:gridCol w:w="1483"/>
        <w:gridCol w:w="2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ind w:right="-63" w:rightChars="-3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名称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规格型号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单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位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数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量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资金来源</w:t>
            </w:r>
          </w:p>
        </w:tc>
        <w:tc>
          <w:tcPr>
            <w:tcW w:w="247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交（提）货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时间及地点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张紧装置控制箱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ZYJ型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套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2022年专项</w:t>
            </w:r>
          </w:p>
        </w:tc>
        <w:tc>
          <w:tcPr>
            <w:tcW w:w="247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霍洛湾煤矿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vanish/>
        </w:rPr>
      </w:pPr>
    </w:p>
    <w:p>
      <w:pPr>
        <w:numPr>
          <w:ilvl w:val="0"/>
          <w:numId w:val="1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基本参数：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1、适配ZYJ型系列液压张紧装置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2、可以根据工作现场对带式运输机张力的需要任意调节张力的大小，并保持这一张力为恒定值。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3、当带式运输机启动处于非稳定状态时，拉紧装置通过油缸的快速伸缩能及时补偿输送带的弹性振荡，减小带式运输机启动时的冲击负荷，使其启动平稳可靠。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4、操作简单、可靠性高、易维护。</w:t>
      </w:r>
    </w:p>
    <w:p>
      <w:pPr>
        <w:pStyle w:val="9"/>
        <w:numPr>
          <w:ilvl w:val="0"/>
          <w:numId w:val="1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基本要求：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1、控制箱要具有：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（1）手动控制/故障的复位 ；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（2）自动控制 ；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（3）远程控制 ；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 xml:space="preserve">（4）停止 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等控制方式。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2、具备拉力下降语音报警功能 ；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3、电源电压127V ；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4、适配张力传感器型号为GAD150，或自配张力传感器 ；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5、具有限位、急停、远控等功能，有温度传感器和压力变送器接口 ；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6、能够接入矿井智能化系统。中标方应无偿提供接口协议服务，并协助矿方接入矿井智能化系统（系统厂家为中煤科工）。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7、符合矿用电气设备的防爆标准 ；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8、出具产品合格证、煤安标志证和防爆合格证等资料。</w:t>
      </w:r>
    </w:p>
    <w:p>
      <w:pPr>
        <w:pStyle w:val="9"/>
        <w:numPr>
          <w:ilvl w:val="0"/>
          <w:numId w:val="1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其他或环境要求：</w:t>
      </w:r>
      <w:bookmarkStart w:id="0" w:name="_GoBack"/>
      <w:bookmarkEnd w:id="0"/>
    </w:p>
    <w:p>
      <w:pPr>
        <w:pStyle w:val="9"/>
        <w:ind w:left="638" w:leftChars="304" w:firstLine="0" w:firstLineChars="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（一）环境要求</w:t>
      </w:r>
    </w:p>
    <w:p>
      <w:pPr>
        <w:pStyle w:val="9"/>
        <w:ind w:left="638" w:leftChars="304" w:firstLine="0" w:firstLineChars="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 xml:space="preserve">（1）周围环境温度-20℃～+40℃ ； </w:t>
      </w:r>
    </w:p>
    <w:p>
      <w:pPr>
        <w:pStyle w:val="9"/>
        <w:ind w:left="638" w:leftChars="304" w:firstLine="0" w:firstLineChars="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（2）海拔不超过2000m ；</w:t>
      </w:r>
    </w:p>
    <w:p>
      <w:pPr>
        <w:pStyle w:val="9"/>
        <w:ind w:left="638" w:leftChars="304" w:firstLine="0" w:firstLineChars="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（3）周围空气相对湿度不大于95﹪（﹢25℃时） ；</w:t>
      </w:r>
    </w:p>
    <w:p>
      <w:pPr>
        <w:pStyle w:val="9"/>
        <w:ind w:left="638" w:leftChars="304" w:firstLine="0" w:firstLineChars="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（4）在有瓦斯、煤尘爆炸性气体混合物的环境中；</w:t>
      </w:r>
    </w:p>
    <w:p>
      <w:pPr>
        <w:pStyle w:val="9"/>
        <w:ind w:left="638" w:leftChars="304" w:firstLine="0" w:firstLineChars="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产品提供合格证、说明书等技术资料；</w:t>
      </w:r>
    </w:p>
    <w:p>
      <w:pPr>
        <w:pStyle w:val="9"/>
        <w:numPr>
          <w:ilvl w:val="0"/>
          <w:numId w:val="1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质量保证、付款方式及售后：</w:t>
      </w:r>
    </w:p>
    <w:p>
      <w:pPr>
        <w:pStyle w:val="9"/>
        <w:ind w:left="638" w:leftChars="304" w:firstLine="0" w:firstLineChars="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质保期为到货后18个月或使用后1年，以先发生者为准。</w:t>
      </w:r>
    </w:p>
    <w:p>
      <w:pPr>
        <w:spacing w:line="400" w:lineRule="exact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（以下空白，无正文）</w:t>
      </w:r>
    </w:p>
    <w:p>
      <w:pPr>
        <w:pStyle w:val="9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9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9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9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9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9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9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签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字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lang w:val="en-US" w:eastAsia="zh-CN"/>
        </w:rPr>
        <w:t xml:space="preserve"> 审 批 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页</w:t>
      </w:r>
    </w:p>
    <w:p>
      <w:pPr>
        <w:pStyle w:val="8"/>
        <w:rPr>
          <w:rFonts w:hint="eastAsia" w:asciiTheme="minorEastAsia" w:hAnsiTheme="minorEastAsia" w:eastAsiaTheme="minorEastAsia" w:cstheme="minorEastAsia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使用方（章）：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内蒙古神东天隆集团股份有限公司霍洛湾煤矿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200" w:hanging="9600" w:hangingChars="30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单位分管领导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： 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经办人：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审批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日期：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年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月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日                 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审核方（章）：内蒙古神东天隆集团股份有限公司机电动力部</w:t>
      </w:r>
    </w:p>
    <w:p>
      <w:pPr>
        <w:pStyle w:val="8"/>
        <w:ind w:left="0" w:leftChars="0" w:firstLine="0" w:firstLineChars="0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200" w:hanging="9600" w:hangingChars="30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单位分管领导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： 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经办人：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</w:p>
    <w:p>
      <w:pPr>
        <w:pStyle w:val="9"/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审批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日期：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年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月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日 </w:t>
      </w:r>
    </w:p>
    <w:p/>
    <w:sectPr>
      <w:footerReference r:id="rId4" w:type="default"/>
      <w:pgSz w:w="11906" w:h="16838"/>
      <w:pgMar w:top="1440" w:right="1080" w:bottom="1440" w:left="108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lear" w:pos="4153"/>
      </w:tabs>
      <w:rPr>
        <w:rFonts w:hint="default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lear" w:pos="4153"/>
      </w:tabs>
      <w:rPr>
        <w:rFonts w:hint="default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4427855</wp:posOffset>
              </wp:positionH>
              <wp:positionV relativeFrom="paragraph">
                <wp:posOffset>-140335</wp:posOffset>
              </wp:positionV>
              <wp:extent cx="1104900" cy="82931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4900" cy="829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使用方小签：</w:t>
                          </w:r>
                        </w:p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</w:p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审核方小签：</w:t>
                          </w:r>
                        </w:p>
                      </w:txbxContent>
                    </wps:txbx>
                    <wps:bodyPr lIns="91439" tIns="45719" rIns="91439" bIns="45719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8.65pt;margin-top:-11.05pt;height:65.3pt;width:87pt;z-index:251660288;mso-width-relative:page;mso-height-relative:page;" filled="f" stroked="f" coordsize="21600,21600" o:gfxdata="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DRSlmjZAAAACwEAAA8AAAAAAAAAAQAgAAAAIgAAAGRycy9kb3du&#10;cmV2LnhtbFBLAQIUABQAAAAIAIdO4kAwLpwzxQEAAIIDAAAOAAAAAAAAAAEAIAAAACgBAABkcnMv&#10;ZTJvRG9jLnhtbFBLBQYAAAAABgAGAFkBAABfBQAAAAA=&#10;">
              <v:fill on="f" focussize="0,0"/>
              <v:stroke on="f"/>
              <v:imagedata o:title=""/>
              <o:lock v:ext="edit" aspectratio="f"/>
              <v:textbox inset="7.19992125984252pt,3.59992125984252pt,7.19992125984252pt,3.59992125984252pt">
                <w:txbxContent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使用方小签：</w:t>
                    </w:r>
                  </w:p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</w:p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审核方小签：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8CE403"/>
    <w:multiLevelType w:val="singleLevel"/>
    <w:tmpl w:val="0B8CE403"/>
    <w:lvl w:ilvl="0" w:tentative="0">
      <w:start w:val="2"/>
      <w:numFmt w:val="chineseCounting"/>
      <w:suff w:val="nothing"/>
      <w:lvlText w:val="%1、"/>
      <w:lvlJc w:val="left"/>
      <w:pPr>
        <w:ind w:left="-13"/>
      </w:pPr>
      <w:rPr>
        <w:rFonts w:hint="eastAsia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wY2FlYzVkZjEyN2Y0ZmM0MzhjY2UwZmI5ZTAyMTYifQ=="/>
  </w:docVars>
  <w:rsids>
    <w:rsidRoot w:val="29FF6835"/>
    <w:rsid w:val="004325CA"/>
    <w:rsid w:val="01D818F3"/>
    <w:rsid w:val="02094AA3"/>
    <w:rsid w:val="02131202"/>
    <w:rsid w:val="04F267CF"/>
    <w:rsid w:val="050E2864"/>
    <w:rsid w:val="05E41B37"/>
    <w:rsid w:val="06852D72"/>
    <w:rsid w:val="0A370907"/>
    <w:rsid w:val="0BC14C4B"/>
    <w:rsid w:val="0E612FBF"/>
    <w:rsid w:val="11560818"/>
    <w:rsid w:val="1B915FA6"/>
    <w:rsid w:val="1BAC616E"/>
    <w:rsid w:val="23851FDE"/>
    <w:rsid w:val="25587AF1"/>
    <w:rsid w:val="285A4D71"/>
    <w:rsid w:val="29FF6835"/>
    <w:rsid w:val="32134E86"/>
    <w:rsid w:val="34F532B5"/>
    <w:rsid w:val="394C5C67"/>
    <w:rsid w:val="41547375"/>
    <w:rsid w:val="48380679"/>
    <w:rsid w:val="49A348D5"/>
    <w:rsid w:val="4F3D014B"/>
    <w:rsid w:val="514813E1"/>
    <w:rsid w:val="5CB21778"/>
    <w:rsid w:val="60A90AB6"/>
    <w:rsid w:val="62C5556D"/>
    <w:rsid w:val="64834D3B"/>
    <w:rsid w:val="6A4916C3"/>
    <w:rsid w:val="6D956F5E"/>
    <w:rsid w:val="6F312BDD"/>
    <w:rsid w:val="7C000F1B"/>
    <w:rsid w:val="7C18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styleId="5">
    <w:name w:val="header"/>
    <w:basedOn w:val="1"/>
    <w:next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Date"/>
    <w:basedOn w:val="1"/>
    <w:next w:val="1"/>
    <w:qFormat/>
    <w:uiPriority w:val="0"/>
    <w:rPr>
      <w:sz w:val="24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toc 2"/>
    <w:basedOn w:val="1"/>
    <w:next w:val="1"/>
    <w:qFormat/>
    <w:uiPriority w:val="0"/>
    <w:pPr>
      <w:ind w:left="200" w:leftChars="200"/>
    </w:pPr>
  </w:style>
  <w:style w:type="paragraph" w:styleId="9">
    <w:name w:val="Body Text First Indent 2"/>
    <w:basedOn w:val="4"/>
    <w:qFormat/>
    <w:uiPriority w:val="0"/>
    <w:pPr>
      <w:ind w:firstLine="420" w:firstLineChars="200"/>
    </w:pPr>
  </w:style>
  <w:style w:type="paragraph" w:styleId="12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封面"/>
    </customSectPr>
    <customSectPr>
      <sectNamePr val="正文"/>
    </customSectPr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770</Words>
  <Characters>829</Characters>
  <Lines>0</Lines>
  <Paragraphs>0</Paragraphs>
  <TotalTime>2</TotalTime>
  <ScaleCrop>false</ScaleCrop>
  <LinksUpToDate>false</LinksUpToDate>
  <CharactersWithSpaces>1005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2021-08-31T06:20:00Z</dcterms:created>
  <dc:creator>赵耀</dc:creator>
  <cp:lastModifiedBy> </cp:lastModifiedBy>
  <cp:lastPrinted>2021-08-31T08:49:00Z</cp:lastPrinted>
  <dcterms:modified xsi:type="dcterms:W3CDTF">2022-11-01T01:33:48Z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1B7CEB7870E2454A879AC3343CEA583A</vt:lpwstr>
  </property>
</Properties>
</file>