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wordWrap w:val="0"/>
        <w:ind w:left="421" w:leftChars="0" w:hanging="421" w:hangingChars="131"/>
        <w:jc w:val="right"/>
        <w:rPr>
          <w:rFonts w:hint="default" w:ascii="宋体" w:hAnsi="宋体"/>
          <w:b/>
          <w:bCs w:val="0"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DHZ-2022-JJJH-23</w:t>
      </w:r>
    </w:p>
    <w:p>
      <w:pPr>
        <w:ind w:left="420"/>
        <w:jc w:val="center"/>
        <w:rPr>
          <w:rFonts w:hint="eastAsia" w:ascii="宋体" w:hAnsi="宋体"/>
          <w:b/>
          <w:bCs w:val="0"/>
          <w:color w:val="auto"/>
          <w:sz w:val="72"/>
          <w:szCs w:val="72"/>
          <w:highlight w:val="none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color w:val="auto"/>
          <w:sz w:val="44"/>
          <w:szCs w:val="44"/>
          <w:highlight w:val="none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color w:val="auto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宋体" w:hAnsi="宋体" w:cs="宋体"/>
          <w:b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40"/>
          <w:szCs w:val="40"/>
          <w:highlight w:val="none"/>
          <w:lang w:val="en-US" w:eastAsia="zh-CN"/>
        </w:rPr>
        <w:t>内蒙古神东天隆集团股份有限公司大海则煤矿</w:t>
      </w:r>
    </w:p>
    <w:p>
      <w:pPr>
        <w:jc w:val="center"/>
        <w:rPr>
          <w:rFonts w:hint="default" w:ascii="宋体" w:hAnsi="宋体" w:eastAsia="宋体" w:cs="宋体"/>
          <w:b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0"/>
          <w:szCs w:val="40"/>
          <w:highlight w:val="none"/>
          <w:lang w:val="en-US" w:eastAsia="zh-CN"/>
        </w:rPr>
        <w:t>井下用管路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auto"/>
          <w:sz w:val="96"/>
          <w:szCs w:val="9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highlight w:val="none"/>
          <w:lang w:eastAsia="zh-CN"/>
        </w:rPr>
        <w:t>技</w:t>
      </w:r>
      <w:r>
        <w:rPr>
          <w:rFonts w:hint="eastAsia" w:ascii="宋体" w:hAnsi="宋体" w:cs="宋体"/>
          <w:b/>
          <w:bCs w:val="0"/>
          <w:color w:val="auto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highlight w:val="none"/>
          <w:lang w:eastAsia="zh-CN"/>
        </w:rPr>
        <w:t>术</w:t>
      </w:r>
      <w:r>
        <w:rPr>
          <w:rFonts w:hint="eastAsia" w:ascii="宋体" w:hAnsi="宋体" w:cs="宋体"/>
          <w:b/>
          <w:bCs w:val="0"/>
          <w:color w:val="auto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highlight w:val="none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color w:val="auto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highlight w:val="none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内蒙古神东天隆集团股份有限公司大海则煤矿</w:t>
      </w:r>
    </w:p>
    <w:p>
      <w:pPr>
        <w:jc w:val="center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审核方：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     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 xml:space="preserve">                               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hint="default"/>
          <w:highlight w:val="none"/>
          <w:lang w:val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9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29日</w:t>
      </w:r>
    </w:p>
    <w:p>
      <w:pPr>
        <w:wordWrap w:val="0"/>
        <w:jc w:val="right"/>
        <w:rPr>
          <w:rFonts w:hint="default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 xml:space="preserve">DHZ-2022-JJJH-23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使用方：内蒙古神东天隆集团股份有限公司大海则煤矿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               </w:t>
      </w:r>
    </w:p>
    <w:p>
      <w:pPr>
        <w:pStyle w:val="12"/>
        <w:ind w:left="0" w:leftChars="0" w:firstLine="562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一、基本信息：</w:t>
      </w:r>
    </w:p>
    <w:tbl>
      <w:tblPr>
        <w:tblStyle w:val="10"/>
        <w:tblW w:w="10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16"/>
        <w:gridCol w:w="1288"/>
        <w:gridCol w:w="1288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量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用途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内环氧外聚乙烯涂层复合焊管（2.5Mpa）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Φ50*4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390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消防洒水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（支管）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大海则煤矿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内环氧外聚乙烯涂层复合焊管（2.5Mpa）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Φ50*4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12333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供水施救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大海则煤矿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内环氧外聚乙烯涂层复合焊管（2.5Mpa）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Φ32*3.5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5612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供水施救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大海则煤矿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内环氧外聚乙烯涂层复合焊管（2.5Mpa）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Φ25*3.2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1516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供水施救（支管）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大海则煤矿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内环氧外聚乙烯涂层复合无缝钢管（4.0Mpa）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Φ133*6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3738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注浆管路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大海则煤矿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  <w:color w:val="auto"/>
          <w:highlight w:val="none"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基本参数：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2.1消防洒水：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长度:6米/根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耐压能力：≥2.5Mpa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颜色：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darkGreen"/>
          <w:lang w:val="en-US" w:eastAsia="zh-CN" w:bidi="ar-SA"/>
        </w:rPr>
        <w:t>绿色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材质：内外环氧树脂涂层复合焊管，内、外涂层厚度≥0.6mm。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连接方式：法兰连接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2.2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供水施救：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长度:6米/根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耐压能力：≥2.5Mpa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颜色：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cyan"/>
          <w:lang w:val="en-US" w:eastAsia="zh-CN"/>
        </w:rPr>
        <w:t>青绿色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材质：内外环氧树脂涂层复合焊管，内、外涂层厚度≥0.6mm。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连接方式：井筒及大巷用（扣压套筒）法兰连接，顺槽用（扣压套筒）卡箍连接，其中卡箍连接的为Φ32*3.5管5612米；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2.3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注浆管路：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长度:6米/根，12米/根需要4根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耐压能力：≥4.0Mpa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颜色：橙色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材质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：内外环氧树脂涂层复合无缝钢管，内、外涂层厚度≥0.6mm。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连接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方式：法兰连接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基本要求：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基管钢材优先选用国内八大钢品牌，并提供基管厂商质量证明文件，管材厚度执行国标标准。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外观：管材内外壁应光滑、平整、不允许有起泡、裂口和明显的划伤、沟纹、凹陷、杂质、色泽不均等缺陷，外观色泽应均匀，两端配带法兰并焊接牢固，法兰采用的是国标焊接法兰标准，法兰盘端面跳动符合规范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/>
        </w:rPr>
        <w:t>设计、生产、制造、安装、检测检验所需资质文件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/>
        </w:rPr>
        <w:t>包括以下资质文件：产品合格证、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检测报告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/>
        </w:rPr>
        <w:t>、生产许可证。</w:t>
      </w:r>
    </w:p>
    <w:p>
      <w:pPr>
        <w:pStyle w:val="2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  4、管材的力学性能、稳定性、强度、受冲击、耐压、抗静电、阻燃等各种性能应符合有关行业标准、国家标准的要求。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/>
        </w:rPr>
        <w:t>、如有最新版本的规范标准，则应按最新版本执行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/>
        </w:rPr>
        <w:t>、设备出卖方可采用高于或等同于上述标准的国家及行业标准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7、管路连接方式：法兰连接,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/>
        </w:rPr>
        <w:t>基管在涂塑前须去除基体金属表面的铁锈、油污等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/>
        </w:rPr>
        <w:t>除锈达到《涂装前钢材表面锈蚀等级和防锈等级》（GB8923）Sa2.5级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及以上。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8、供货周期不大于1个月，供货包括配套法兰、管卡、螺丝、胶垫。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  9、管路外壁上需标注有管路相关信息（管径、壁厚、出厂日期、耐压等级、厂家等）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其他或环境要求：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（一）运行环境条件要求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1、运行地点：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煤矿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井下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2、海拔高度：+1000m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-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+1300m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3、瓦斯等级:  低瓦斯矿井</w:t>
      </w:r>
    </w:p>
    <w:p>
      <w:pPr>
        <w:pStyle w:val="9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（二）其他要求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1、随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设备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资料</w:t>
      </w:r>
    </w:p>
    <w:p>
      <w:pPr>
        <w:pStyle w:val="13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生产厂家应提供产品出厂检验报告，合格证书，安标证书等技术资料纸质版4套，电子版1套，电子资料和纸质版资料必须相符。</w:t>
      </w:r>
    </w:p>
    <w:p>
      <w:pPr>
        <w:pStyle w:val="13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设备及材料的运输、卸车均由中标方负责。</w:t>
      </w:r>
    </w:p>
    <w:p>
      <w:pPr>
        <w:pStyle w:val="13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3、货到矿后取样送第三方进行阻燃、抗静电等性能检测，并出具合格检测报告，费用由乙方承担。</w:t>
      </w:r>
    </w:p>
    <w:p>
      <w:pPr>
        <w:pStyle w:val="13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4、因现场场地有限后期管路需要分批次供货，具体到矿时间由甲方提前一周书面通知乙方。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质量保证、售后：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质量保证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质量保证期限：设备到矿验收合格日起，质保期为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18个月或使用1年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。质保期内出现的质量问题均由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供货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方无偿解决处理（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人为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因素造成的损坏除外）且所质保产品必须与原产品无异。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2、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货到后组织第三方机构检测鉴定，检测不合格乙方无条件退换，产生费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用由乙方无条件承担。</w:t>
      </w: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（以下无正文）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highlight w:val="none"/>
        </w:rPr>
        <w:sectPr>
          <w:footerReference r:id="rId4" w:type="default"/>
          <w:pgSz w:w="11906" w:h="16838"/>
          <w:pgMar w:top="1440" w:right="1080" w:bottom="1440" w:left="108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页</w:t>
      </w:r>
    </w:p>
    <w:p>
      <w:pPr>
        <w:pStyle w:val="8"/>
        <w:rPr>
          <w:rFonts w:hint="eastAsia" w:asciiTheme="minorEastAsia" w:hAnsiTheme="minorEastAsia" w:eastAsiaTheme="minorEastAsia" w:cstheme="minorEastAsia"/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内蒙古神东天隆集团股份有限公司大海则煤矿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日 </w:t>
      </w:r>
    </w:p>
    <w:p>
      <w:pPr>
        <w:rPr>
          <w:highlight w:val="none"/>
        </w:rPr>
      </w:pPr>
    </w:p>
    <w:p/>
    <w:sectPr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3C6F84"/>
    <w:multiLevelType w:val="singleLevel"/>
    <w:tmpl w:val="EB3C6F84"/>
    <w:lvl w:ilvl="0" w:tentative="0">
      <w:start w:val="1"/>
      <w:numFmt w:val="decimal"/>
      <w:suff w:val="nothing"/>
      <w:lvlText w:val="%1、"/>
      <w:lvlJc w:val="left"/>
      <w:rPr>
        <w:rFonts w:hint="default" w:ascii="宋体" w:hAnsi="宋体" w:eastAsia="宋体" w:cs="宋体"/>
        <w:sz w:val="28"/>
        <w:szCs w:val="28"/>
      </w:rPr>
    </w:lvl>
  </w:abstractNum>
  <w:abstractNum w:abstractNumId="1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28"/>
        <w:szCs w:val="28"/>
      </w:rPr>
    </w:lvl>
  </w:abstractNum>
  <w:abstractNum w:abstractNumId="2">
    <w:nsid w:val="18028AD9"/>
    <w:multiLevelType w:val="singleLevel"/>
    <w:tmpl w:val="18028AD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ODc1OGU0MjBlYzM4MGE0NjgwNTY5NDkzOWUwOWEifQ=="/>
  </w:docVars>
  <w:rsids>
    <w:rsidRoot w:val="52A770CC"/>
    <w:rsid w:val="060275A7"/>
    <w:rsid w:val="07F645C9"/>
    <w:rsid w:val="0CD97D67"/>
    <w:rsid w:val="29E50D07"/>
    <w:rsid w:val="2FFC59A4"/>
    <w:rsid w:val="48830AFA"/>
    <w:rsid w:val="4A631DE2"/>
    <w:rsid w:val="52A770CC"/>
    <w:rsid w:val="5829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仿宋_GB2312" w:eastAsia="仿宋_GB2312"/>
      <w:bCs/>
      <w:color w:val="000000"/>
      <w:sz w:val="28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header"/>
    <w:basedOn w:val="1"/>
    <w:next w:val="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Plain Text"/>
    <w:basedOn w:val="1"/>
    <w:qFormat/>
    <w:uiPriority w:val="99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3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3">
    <w:name w:val="自控1"/>
    <w:basedOn w:val="14"/>
    <w:qFormat/>
    <w:uiPriority w:val="0"/>
    <w:pPr>
      <w:topLinePunct/>
      <w:spacing w:line="312" w:lineRule="exact"/>
      <w:ind w:left="879" w:hanging="454" w:firstLineChars="0"/>
    </w:pPr>
    <w:rPr>
      <w:rFonts w:ascii="Times New Roman" w:cs="Arial"/>
      <w:kern w:val="21"/>
      <w:szCs w:val="21"/>
    </w:rPr>
  </w:style>
  <w:style w:type="paragraph" w:customStyle="1" w:styleId="14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>
      <sectNamePr val="正文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1466</Words>
  <Characters>1632</Characters>
  <Lines>0</Lines>
  <Paragraphs>0</Paragraphs>
  <TotalTime>0</TotalTime>
  <ScaleCrop>false</ScaleCrop>
  <LinksUpToDate>false</LinksUpToDate>
  <CharactersWithSpaces>1808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2022-10-20T08:24:00Z</dcterms:created>
  <dc:creator>宁静致远</dc:creator>
  <cp:lastModifiedBy>疯魔</cp:lastModifiedBy>
  <dcterms:modified xsi:type="dcterms:W3CDTF">2022-10-27T10:17:19Z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C369457EBA644A98A074B1DFEA67A778</vt:lpwstr>
  </property>
</Properties>
</file>