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wordWrap w:val="0"/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DHZ-2022-JJJH-22</w:t>
      </w: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72"/>
          <w:szCs w:val="72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lang w:val="en-US" w:eastAsia="zh-CN"/>
        </w:rPr>
        <w:t>井下用管路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default"/>
          <w:highlight w:val="none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9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29日</w:t>
      </w:r>
    </w:p>
    <w:p>
      <w:pPr>
        <w:wordWrap w:val="0"/>
        <w:jc w:val="right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DHZ-2022-JJJH-22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使用方：内蒙古神东天隆集团股份有限公司大海则煤矿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          </w:t>
      </w:r>
    </w:p>
    <w:p>
      <w:pPr>
        <w:pStyle w:val="12"/>
        <w:ind w:left="0" w:leftChars="0" w:firstLine="562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一、基本信息：</w:t>
      </w:r>
    </w:p>
    <w:tbl>
      <w:tblPr>
        <w:tblStyle w:val="10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6"/>
        <w:gridCol w:w="1288"/>
        <w:gridCol w:w="1288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用途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FRPE-KML2.5/225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4950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洒水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FRPE-KML2.5/160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11360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消防洒水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FRPE-KML2.5/110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5040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供水施救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FRPE-KML2.5/225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4110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排水管路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FRPE-KML2.5/160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11146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排水管路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color w:val="auto"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2.1消防洒水：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（1）货物名称：煤矿用纤维增强聚乙烯液体管（高直管）</w:t>
      </w:r>
    </w:p>
    <w:p>
      <w:pPr>
        <w:pStyle w:val="3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（2）规格型号：FRPE-KML2.5/225，FRPE-KML2.5/160，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（4）耐压能力：≥2.5Mpa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（4）颜色：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darkGreen"/>
          <w:lang w:val="en-US" w:eastAsia="zh-CN" w:bidi="ar-SA"/>
        </w:rPr>
        <w:t>绿色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（6）材质：纤维增强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聚乙烯PE100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（7）连接方式：扣压活套法兰连接（扣压接头及法兰盘必须做镀锌防锈处理）；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供水施救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（1）货物名称：煤矿用纤维增强聚乙烯液体管（高直管）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（2）规格型号：FRPE-KML2.5/110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（4）耐压能力：≥2.5Mpa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（5）颜色：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cyan"/>
          <w:lang w:val="en-US" w:eastAsia="zh-CN"/>
        </w:rPr>
        <w:t>青绿色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（6）材质：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聚乙烯PE100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（7）连接方式：扣压活套法兰连接（扣压接头及法兰盘必须做镀锌防锈处理）；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排水管路：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（1）货物名称：煤矿用纤维增强聚乙烯液体管（高直管）</w:t>
      </w:r>
    </w:p>
    <w:p>
      <w:pPr>
        <w:pStyle w:val="3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（2）规格型号：FRPE-KML2.5/225，FRPE-KML2.5/160，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（4）耐压能力：≥2.5Mpa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（4）颜色：蓝色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（6）材质：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聚乙烯PE100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，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（7）连接方式：扣压活套法兰连接（扣压接头及法兰盘必须做镀锌防锈处理）；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基本要求：</w:t>
      </w:r>
    </w:p>
    <w:p>
      <w:pPr>
        <w:spacing w:line="520" w:lineRule="exact"/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3.1</w:t>
      </w:r>
      <w:r>
        <w:rPr>
          <w:rFonts w:hint="eastAsia"/>
          <w:sz w:val="28"/>
          <w:szCs w:val="28"/>
          <w:lang w:val="en-US" w:eastAsia="zh-CN"/>
        </w:rPr>
        <w:t>执行标准：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CJ/T189-2007 《钢丝网骨架塑料(聚乙烯)复合管》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GB/T2791《胶粘剂T剥离强度试验方法，挠性材料对挠性材料》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GB/T8806《塑料管材尺寸测量方法（eqv ISO 3126:1974）》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GB/T15560-1995《流体输送用塑料管材液压瞬时爆破和耐压试验方法》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AQ1043-2007《矿用产品安全标志标识》</w:t>
      </w:r>
    </w:p>
    <w:p>
      <w:pPr>
        <w:pStyle w:val="9"/>
        <w:numPr>
          <w:ilvl w:val="0"/>
          <w:numId w:val="0"/>
        </w:numPr>
        <w:ind w:left="630" w:leftChars="0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3.2</w:t>
      </w:r>
      <w:r>
        <w:rPr>
          <w:rFonts w:hint="eastAsia"/>
          <w:sz w:val="28"/>
          <w:szCs w:val="28"/>
        </w:rPr>
        <w:t>标志、包装、运输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val="en-US" w:eastAsia="zh-CN"/>
        </w:rPr>
        <w:t>管材</w:t>
      </w:r>
      <w:r>
        <w:rPr>
          <w:rFonts w:hint="eastAsia"/>
          <w:sz w:val="28"/>
          <w:szCs w:val="28"/>
        </w:rPr>
        <w:t>出厂时应有下列标志：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1）公称外径；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2）公称压力；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3）生产厂名或商标；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4）生产日期或生产批号；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5）用户的其他要求。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2、包装。按供需双方商定要求进行。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3、运输。管件运输时，不得受到划伤、剧烈的撞击、不得抛摔，严禁油污和化学污染。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生产的煤矿用纤维增强聚乙烯管（高直管）及管件完全符合《钢丝网骨架塑料(聚乙烯)复合管材及管件》（CJ/T189-2007），CJ/T为建设部发布的中华人民共和国城镇建设行业标准。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出厂的管材颜色具体按供货范围要求而定。其外观一定保证内表面清洁、光滑、平整，无明显划伤或分解变色线，无纤维裸露；管材内外表面不允许有明显的划痕、气泡、杂质、颜色不均的缺陷产品出厂，且管材两端应切割平整，并与管轴线垂直，端头进行防渗密封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3.5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供货范围包括相应管材连接所需螺栓螺母、胶垫以及三通、短节等管件。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其他或环境要求：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（一）运行环境条件要求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1、运行地点：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煤矿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井下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2、海拔高度：+1000m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-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+1300m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3、瓦斯等级:  低瓦斯矿井</w:t>
      </w:r>
    </w:p>
    <w:p>
      <w:pPr>
        <w:pStyle w:val="9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（二）其他要求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1、随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资料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生产厂家应提供产品出厂检验报告，合格证书，安标证书等技术资料纸质版4套，电子版1套，电子资料和纸质版资料必须相符。</w:t>
      </w:r>
    </w:p>
    <w:p>
      <w:pPr>
        <w:pStyle w:val="1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设备及材料的运输、卸车均由中标方负责。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3、货到矿后取样送第三方进行阻燃、抗静电等性能检测，并出具合格检测报告，费用由乙方承担。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4、因现场场地有限后期管路需要分批次供货，具体到矿时间由甲方提前一周书面通知乙方。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质量保证、售后：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质量保证期限：设备到矿验收合格日起，质保期为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18个月或使用1年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。质保期内出现的质量问题均由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供货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方无偿解决处理（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人为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因素造成的损坏除外）且所质保产品必须与原产品无异。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货到后组织第三方机构检测鉴定，检测不合格乙方无条件退换，产生费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用由乙方无条件承担。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（以下无正文）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</w:t>
      </w:r>
    </w:p>
    <w:p>
      <w:pPr>
        <w:rPr>
          <w:highlight w:val="none"/>
        </w:rPr>
      </w:pPr>
    </w:p>
    <w:p/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28"/>
        <w:szCs w:val="28"/>
      </w:rPr>
    </w:lvl>
  </w:abstractNum>
  <w:abstractNum w:abstractNumId="1">
    <w:nsid w:val="18028AD9"/>
    <w:multiLevelType w:val="singleLevel"/>
    <w:tmpl w:val="18028A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c1OGU0MjBlYzM4MGE0NjgwNTY5NDkzOWUwOWEifQ=="/>
  </w:docVars>
  <w:rsids>
    <w:rsidRoot w:val="52A770CC"/>
    <w:rsid w:val="17420EBD"/>
    <w:rsid w:val="29E50D07"/>
    <w:rsid w:val="49BD5EAC"/>
    <w:rsid w:val="522238F4"/>
    <w:rsid w:val="52A770CC"/>
    <w:rsid w:val="72FB30AB"/>
    <w:rsid w:val="7EB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0"/>
    <w:pPr>
      <w:spacing w:line="360" w:lineRule="auto"/>
    </w:pPr>
    <w:rPr>
      <w:rFonts w:ascii="仿宋_GB2312" w:eastAsia="仿宋_GB2312"/>
      <w:bCs/>
      <w:color w:val="000000"/>
      <w:sz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  <w:szCs w:val="20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自控1"/>
    <w:basedOn w:val="14"/>
    <w:qFormat/>
    <w:uiPriority w:val="0"/>
    <w:pPr>
      <w:topLinePunct/>
      <w:spacing w:line="312" w:lineRule="exact"/>
      <w:ind w:left="879" w:hanging="454" w:firstLineChars="0"/>
    </w:pPr>
    <w:rPr>
      <w:rFonts w:ascii="Times New Roman" w:cs="Arial"/>
      <w:kern w:val="21"/>
      <w:szCs w:val="21"/>
    </w:rPr>
  </w:style>
  <w:style w:type="paragraph" w:customStyle="1" w:styleId="14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>
      <sectNamePr val="正文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1609</Words>
  <Characters>1932</Characters>
  <Lines>0</Lines>
  <Paragraphs>0</Paragraphs>
  <TotalTime>117</TotalTime>
  <ScaleCrop>false</ScaleCrop>
  <LinksUpToDate>false</LinksUpToDate>
  <CharactersWithSpaces>2104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2022-10-20T08:24:00Z</dcterms:created>
  <dc:creator>宁静致远</dc:creator>
  <cp:lastModifiedBy>疯魔</cp:lastModifiedBy>
  <dcterms:modified xsi:type="dcterms:W3CDTF">2022-10-27T10:17:48Z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C369457EBA644A98A074B1DFEA67A778</vt:lpwstr>
  </property>
</Properties>
</file>